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E568" w14:textId="0E5AE1E2" w:rsidR="008C5479" w:rsidRDefault="00DA03EE" w:rsidP="001D7209">
      <w:pPr>
        <w:tabs>
          <w:tab w:val="left" w:pos="5136"/>
        </w:tabs>
        <w:spacing w:after="0"/>
        <w:rPr>
          <w:rFonts w:eastAsia="Times New Roman" w:cs="Arial"/>
          <w:b/>
          <w:bCs/>
          <w:sz w:val="24"/>
          <w:szCs w:val="24"/>
        </w:rPr>
      </w:pPr>
      <w:r>
        <w:rPr>
          <w:rFonts w:eastAsia="Times New Roman" w:cs="Arial"/>
          <w:b/>
          <w:bCs/>
          <w:sz w:val="24"/>
          <w:szCs w:val="24"/>
        </w:rPr>
        <w:t xml:space="preserve">FY24 </w:t>
      </w:r>
      <w:r w:rsidR="008C5479">
        <w:rPr>
          <w:rFonts w:eastAsia="Times New Roman" w:cs="Arial"/>
          <w:b/>
          <w:bCs/>
          <w:sz w:val="24"/>
          <w:szCs w:val="24"/>
        </w:rPr>
        <w:t>LEGISLATIVE PRIORITIES</w:t>
      </w:r>
    </w:p>
    <w:p w14:paraId="27255449" w14:textId="77777777" w:rsidR="001D7209" w:rsidRPr="00A859DF" w:rsidRDefault="001D7209" w:rsidP="001D7209">
      <w:pPr>
        <w:tabs>
          <w:tab w:val="left" w:pos="5136"/>
        </w:tabs>
        <w:spacing w:after="0"/>
        <w:rPr>
          <w:b/>
        </w:rPr>
      </w:pPr>
    </w:p>
    <w:tbl>
      <w:tblPr>
        <w:tblW w:w="131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430"/>
        <w:gridCol w:w="7920"/>
      </w:tblGrid>
      <w:tr w:rsidR="006A63F3" w:rsidRPr="00D767CB" w14:paraId="5D256DA8" w14:textId="77777777" w:rsidTr="00561097">
        <w:trPr>
          <w:cantSplit/>
          <w:trHeight w:val="278"/>
        </w:trPr>
        <w:tc>
          <w:tcPr>
            <w:tcW w:w="2767" w:type="dxa"/>
            <w:tcBorders>
              <w:bottom w:val="single" w:sz="4" w:space="0" w:color="auto"/>
            </w:tcBorders>
            <w:shd w:val="clear" w:color="auto" w:fill="auto"/>
            <w:vAlign w:val="center"/>
          </w:tcPr>
          <w:p w14:paraId="4577FC0E" w14:textId="708CE288" w:rsidR="006A63F3" w:rsidRPr="003526D2" w:rsidRDefault="006A63F3" w:rsidP="00F6007C">
            <w:pPr>
              <w:jc w:val="center"/>
              <w:rPr>
                <w:rFonts w:cs="Arial"/>
                <w:i/>
                <w:sz w:val="20"/>
              </w:rPr>
            </w:pPr>
            <w:r w:rsidRPr="003526D2">
              <w:rPr>
                <w:rFonts w:cs="Arial"/>
                <w:i/>
                <w:sz w:val="20"/>
              </w:rPr>
              <w:t>Legislation</w:t>
            </w:r>
          </w:p>
        </w:tc>
        <w:tc>
          <w:tcPr>
            <w:tcW w:w="2430" w:type="dxa"/>
            <w:tcBorders>
              <w:bottom w:val="single" w:sz="4" w:space="0" w:color="auto"/>
            </w:tcBorders>
            <w:shd w:val="clear" w:color="auto" w:fill="auto"/>
            <w:vAlign w:val="center"/>
          </w:tcPr>
          <w:p w14:paraId="270D8A8A" w14:textId="77777777" w:rsidR="006A63F3" w:rsidRPr="003526D2" w:rsidRDefault="006A63F3" w:rsidP="00F6007C">
            <w:pPr>
              <w:jc w:val="center"/>
              <w:rPr>
                <w:rFonts w:cs="Arial"/>
                <w:i/>
                <w:sz w:val="20"/>
              </w:rPr>
            </w:pPr>
            <w:r w:rsidRPr="003526D2">
              <w:rPr>
                <w:rFonts w:cs="Arial"/>
                <w:i/>
                <w:sz w:val="20"/>
              </w:rPr>
              <w:t>Sponsors/Committee</w:t>
            </w:r>
          </w:p>
        </w:tc>
        <w:tc>
          <w:tcPr>
            <w:tcW w:w="7920" w:type="dxa"/>
            <w:tcBorders>
              <w:bottom w:val="single" w:sz="4" w:space="0" w:color="auto"/>
            </w:tcBorders>
            <w:shd w:val="clear" w:color="auto" w:fill="auto"/>
            <w:vAlign w:val="center"/>
          </w:tcPr>
          <w:p w14:paraId="4D88A7B9" w14:textId="77777777" w:rsidR="006A63F3" w:rsidRPr="003526D2" w:rsidRDefault="006A63F3" w:rsidP="00F6007C">
            <w:pPr>
              <w:jc w:val="center"/>
              <w:rPr>
                <w:rFonts w:cs="Arial"/>
                <w:i/>
                <w:sz w:val="20"/>
              </w:rPr>
            </w:pPr>
            <w:r w:rsidRPr="003526D2">
              <w:rPr>
                <w:rFonts w:cs="Arial"/>
                <w:i/>
                <w:sz w:val="20"/>
              </w:rPr>
              <w:t>Description</w:t>
            </w:r>
          </w:p>
        </w:tc>
      </w:tr>
      <w:tr w:rsidR="00500826" w:rsidRPr="00F6007C" w14:paraId="7C6BC15B" w14:textId="77777777" w:rsidTr="00561097">
        <w:trPr>
          <w:cantSplit/>
          <w:trHeight w:val="1322"/>
        </w:trPr>
        <w:tc>
          <w:tcPr>
            <w:tcW w:w="2767" w:type="dxa"/>
            <w:shd w:val="clear" w:color="auto" w:fill="auto"/>
            <w:vAlign w:val="center"/>
          </w:tcPr>
          <w:p w14:paraId="09747D98" w14:textId="77777777" w:rsidR="00500826" w:rsidRPr="00963789" w:rsidRDefault="00500826" w:rsidP="005845EE">
            <w:pPr>
              <w:spacing w:after="0" w:line="240" w:lineRule="auto"/>
              <w:rPr>
                <w:rFonts w:eastAsia="Times New Roman" w:cs="Arial"/>
                <w:i/>
                <w:iCs/>
                <w:color w:val="000000"/>
                <w:sz w:val="20"/>
              </w:rPr>
            </w:pPr>
            <w:r w:rsidRPr="00963789">
              <w:rPr>
                <w:rFonts w:eastAsia="Times New Roman" w:cs="Arial"/>
                <w:i/>
                <w:iCs/>
                <w:color w:val="000000"/>
                <w:sz w:val="20"/>
              </w:rPr>
              <w:t>An Act promoting access to counsel and housing stability in Massachusetts (HD.3657 &amp; SD.1082)</w:t>
            </w:r>
          </w:p>
        </w:tc>
        <w:tc>
          <w:tcPr>
            <w:tcW w:w="2430" w:type="dxa"/>
            <w:shd w:val="clear" w:color="auto" w:fill="auto"/>
            <w:vAlign w:val="center"/>
          </w:tcPr>
          <w:p w14:paraId="5502D768" w14:textId="59042E72" w:rsidR="00500826" w:rsidRDefault="00500826" w:rsidP="005845EE">
            <w:pPr>
              <w:spacing w:after="0" w:line="240" w:lineRule="auto"/>
              <w:rPr>
                <w:rFonts w:eastAsia="Times New Roman" w:cs="Arial"/>
                <w:color w:val="000000"/>
                <w:sz w:val="20"/>
              </w:rPr>
            </w:pPr>
            <w:r w:rsidRPr="002A4C30">
              <w:rPr>
                <w:rFonts w:eastAsia="Times New Roman" w:cs="Arial"/>
                <w:color w:val="000000"/>
                <w:sz w:val="20"/>
              </w:rPr>
              <w:t>Representatives Dave Rogers &amp; Michael Day &amp; Senator Sal DiDomenico</w:t>
            </w:r>
          </w:p>
          <w:p w14:paraId="690E8A8B" w14:textId="77777777" w:rsidR="00500826" w:rsidRDefault="00500826" w:rsidP="005845EE">
            <w:pPr>
              <w:spacing w:after="0" w:line="240" w:lineRule="auto"/>
              <w:rPr>
                <w:rFonts w:eastAsia="Times New Roman" w:cs="Arial"/>
                <w:color w:val="000000"/>
                <w:sz w:val="20"/>
              </w:rPr>
            </w:pPr>
          </w:p>
        </w:tc>
        <w:tc>
          <w:tcPr>
            <w:tcW w:w="7920" w:type="dxa"/>
            <w:shd w:val="clear" w:color="auto" w:fill="auto"/>
            <w:vAlign w:val="center"/>
          </w:tcPr>
          <w:p w14:paraId="6DE5E78F" w14:textId="77777777" w:rsidR="00500826" w:rsidRPr="00A205E5" w:rsidRDefault="00500826" w:rsidP="005845EE">
            <w:pPr>
              <w:spacing w:after="0" w:line="240" w:lineRule="auto"/>
              <w:rPr>
                <w:rFonts w:eastAsia="Times New Roman" w:cs="Arial"/>
                <w:color w:val="211D1E"/>
                <w:sz w:val="20"/>
                <w:szCs w:val="20"/>
              </w:rPr>
            </w:pPr>
            <w:r w:rsidRPr="00F500E4">
              <w:rPr>
                <w:rFonts w:eastAsia="Times New Roman" w:cs="Arial"/>
                <w:b/>
                <w:bCs/>
                <w:color w:val="211D1E"/>
                <w:sz w:val="20"/>
                <w:szCs w:val="20"/>
              </w:rPr>
              <w:t>This legislation will create an Access to Counsel Program that provides legal representation for tenants and owner-occupants with low incomes in eviction proceedings.</w:t>
            </w:r>
            <w:r>
              <w:rPr>
                <w:rFonts w:eastAsia="Times New Roman" w:cs="Arial"/>
                <w:color w:val="211D1E"/>
                <w:sz w:val="20"/>
                <w:szCs w:val="20"/>
              </w:rPr>
              <w:t xml:space="preserve"> </w:t>
            </w:r>
            <w:r w:rsidRPr="00A205E5">
              <w:rPr>
                <w:rFonts w:eastAsia="Times New Roman" w:cs="Arial"/>
                <w:color w:val="211D1E"/>
                <w:sz w:val="20"/>
                <w:szCs w:val="20"/>
              </w:rPr>
              <w:t xml:space="preserve">Legal help and access to the right resources before a court eviction can prevent homelessness, stop illegal or unnecessary evictions, avoid displacement, and create a path to housing stability. </w:t>
            </w:r>
            <w:r w:rsidRPr="00F500E4">
              <w:rPr>
                <w:rFonts w:eastAsia="Times New Roman" w:cs="Arial"/>
                <w:b/>
                <w:bCs/>
                <w:color w:val="211D1E"/>
                <w:sz w:val="20"/>
                <w:szCs w:val="20"/>
              </w:rPr>
              <w:t xml:space="preserve">The program would be phased in over five years </w:t>
            </w:r>
            <w:r w:rsidRPr="00A205E5">
              <w:rPr>
                <w:rFonts w:eastAsia="Times New Roman" w:cs="Arial"/>
                <w:color w:val="211D1E"/>
                <w:sz w:val="20"/>
                <w:szCs w:val="20"/>
              </w:rPr>
              <w:t>and would help in raising awareness about tenant rights.</w:t>
            </w:r>
          </w:p>
          <w:p w14:paraId="27F15CD3" w14:textId="77777777" w:rsidR="00500826" w:rsidRPr="00A205E5" w:rsidRDefault="00500826" w:rsidP="005845EE">
            <w:pPr>
              <w:spacing w:after="0" w:line="240" w:lineRule="auto"/>
              <w:rPr>
                <w:rFonts w:eastAsia="Times New Roman" w:cs="Arial"/>
                <w:color w:val="211D1E"/>
                <w:sz w:val="20"/>
                <w:szCs w:val="20"/>
              </w:rPr>
            </w:pPr>
          </w:p>
          <w:p w14:paraId="7182D880" w14:textId="77777777" w:rsidR="00500826" w:rsidRDefault="00500826" w:rsidP="005845EE">
            <w:pPr>
              <w:spacing w:after="0" w:line="240" w:lineRule="auto"/>
              <w:rPr>
                <w:rFonts w:eastAsia="Times New Roman" w:cs="Arial"/>
                <w:color w:val="211D1E"/>
                <w:sz w:val="20"/>
                <w:szCs w:val="20"/>
              </w:rPr>
            </w:pPr>
            <w:r>
              <w:rPr>
                <w:rFonts w:eastAsia="Times New Roman" w:cs="Arial"/>
                <w:color w:val="211D1E"/>
                <w:sz w:val="20"/>
                <w:szCs w:val="20"/>
              </w:rPr>
              <w:t>*Budget # for year one of phase-in: $7,000,000</w:t>
            </w:r>
          </w:p>
          <w:p w14:paraId="43B89C23" w14:textId="068D911B" w:rsidR="00500826" w:rsidRPr="00F726FA" w:rsidRDefault="00500826" w:rsidP="005845EE">
            <w:pPr>
              <w:spacing w:after="0" w:line="240" w:lineRule="auto"/>
              <w:rPr>
                <w:rFonts w:eastAsia="Times New Roman" w:cs="Arial"/>
                <w:color w:val="211D1E"/>
                <w:sz w:val="20"/>
                <w:szCs w:val="20"/>
              </w:rPr>
            </w:pPr>
            <w:r>
              <w:rPr>
                <w:rFonts w:eastAsia="Times New Roman" w:cs="Arial"/>
                <w:color w:val="211D1E"/>
                <w:sz w:val="20"/>
                <w:szCs w:val="20"/>
              </w:rPr>
              <w:t xml:space="preserve">**This is a repackaging of </w:t>
            </w:r>
            <w:r w:rsidRPr="00F726FA">
              <w:rPr>
                <w:rFonts w:eastAsia="Times New Roman" w:cs="Arial"/>
                <w:color w:val="211D1E"/>
                <w:sz w:val="20"/>
                <w:szCs w:val="20"/>
              </w:rPr>
              <w:t>S 2671, H 1724</w:t>
            </w:r>
            <w:r>
              <w:rPr>
                <w:rFonts w:eastAsia="Times New Roman" w:cs="Arial"/>
                <w:color w:val="211D1E"/>
                <w:sz w:val="20"/>
                <w:szCs w:val="20"/>
              </w:rPr>
              <w:t xml:space="preserve"> (</w:t>
            </w:r>
            <w:r w:rsidRPr="00F726FA">
              <w:rPr>
                <w:rFonts w:eastAsia="Times New Roman" w:cs="Arial"/>
                <w:color w:val="211D1E"/>
                <w:sz w:val="20"/>
                <w:szCs w:val="20"/>
              </w:rPr>
              <w:t>Ensure right to counsel in eviction proceedings</w:t>
            </w:r>
            <w:r>
              <w:rPr>
                <w:rFonts w:eastAsia="Times New Roman" w:cs="Arial"/>
                <w:color w:val="211D1E"/>
                <w:sz w:val="20"/>
                <w:szCs w:val="20"/>
              </w:rPr>
              <w:t>) from the previous legislative session (same sponsors). The term “right” has been replaced with “access.”</w:t>
            </w:r>
          </w:p>
          <w:p w14:paraId="1C4ACB73" w14:textId="77777777" w:rsidR="00500826" w:rsidRPr="00B0008C" w:rsidRDefault="00500826" w:rsidP="005845EE">
            <w:pPr>
              <w:spacing w:after="0" w:line="240" w:lineRule="auto"/>
              <w:rPr>
                <w:rFonts w:eastAsia="Times New Roman" w:cs="Arial"/>
                <w:color w:val="211D1E"/>
                <w:sz w:val="20"/>
                <w:szCs w:val="20"/>
              </w:rPr>
            </w:pPr>
          </w:p>
        </w:tc>
      </w:tr>
      <w:tr w:rsidR="00500826" w:rsidRPr="00F6007C" w14:paraId="1BB8F3CA" w14:textId="77777777" w:rsidTr="00561097">
        <w:trPr>
          <w:cantSplit/>
          <w:trHeight w:val="1322"/>
        </w:trPr>
        <w:tc>
          <w:tcPr>
            <w:tcW w:w="2767" w:type="dxa"/>
            <w:shd w:val="clear" w:color="auto" w:fill="auto"/>
            <w:vAlign w:val="center"/>
          </w:tcPr>
          <w:p w14:paraId="21E255AB" w14:textId="77777777" w:rsidR="00500826" w:rsidRPr="00963789" w:rsidRDefault="00500826" w:rsidP="00857549">
            <w:pPr>
              <w:spacing w:after="0" w:line="240" w:lineRule="auto"/>
              <w:rPr>
                <w:rFonts w:eastAsia="Times New Roman" w:cs="Arial"/>
                <w:i/>
                <w:iCs/>
                <w:sz w:val="20"/>
                <w:szCs w:val="20"/>
              </w:rPr>
            </w:pPr>
            <w:r w:rsidRPr="00963789">
              <w:rPr>
                <w:rFonts w:eastAsia="Times New Roman" w:cs="Arial"/>
                <w:i/>
                <w:iCs/>
                <w:sz w:val="20"/>
                <w:szCs w:val="20"/>
              </w:rPr>
              <w:t>An Act promoting housing opportunity and mobility through eviction sealing (HOMES) (HD.3625 &amp; SD.1592)</w:t>
            </w:r>
          </w:p>
        </w:tc>
        <w:tc>
          <w:tcPr>
            <w:tcW w:w="2430" w:type="dxa"/>
            <w:shd w:val="clear" w:color="auto" w:fill="auto"/>
            <w:vAlign w:val="center"/>
          </w:tcPr>
          <w:p w14:paraId="02FD399F" w14:textId="6E831AD0" w:rsidR="00500826" w:rsidRPr="00996A84" w:rsidRDefault="00500826" w:rsidP="00857549">
            <w:pPr>
              <w:spacing w:after="0" w:line="240" w:lineRule="auto"/>
              <w:rPr>
                <w:rFonts w:eastAsia="Times New Roman" w:cs="Arial"/>
                <w:color w:val="000000"/>
                <w:sz w:val="20"/>
                <w:szCs w:val="20"/>
              </w:rPr>
            </w:pPr>
            <w:r w:rsidRPr="00734888">
              <w:rPr>
                <w:rFonts w:eastAsia="Times New Roman" w:cs="Arial"/>
                <w:color w:val="000000"/>
                <w:sz w:val="20"/>
                <w:szCs w:val="20"/>
              </w:rPr>
              <w:t>Representative Mike Moran &amp; Senator Lydia Edwards</w:t>
            </w:r>
          </w:p>
        </w:tc>
        <w:tc>
          <w:tcPr>
            <w:tcW w:w="7920" w:type="dxa"/>
            <w:shd w:val="clear" w:color="auto" w:fill="auto"/>
            <w:vAlign w:val="center"/>
          </w:tcPr>
          <w:p w14:paraId="47983A97" w14:textId="77777777" w:rsidR="00500826" w:rsidRPr="00F500E4" w:rsidRDefault="00500826" w:rsidP="00857549">
            <w:pPr>
              <w:spacing w:after="0" w:line="240" w:lineRule="auto"/>
              <w:rPr>
                <w:b/>
                <w:bCs/>
                <w:sz w:val="20"/>
                <w:szCs w:val="20"/>
              </w:rPr>
            </w:pPr>
            <w:r w:rsidRPr="009C53EE">
              <w:rPr>
                <w:sz w:val="20"/>
                <w:szCs w:val="20"/>
              </w:rPr>
              <w:t xml:space="preserve">As soon as an eviction case is filed, a tenant has an eviction record regardless of the outcome. This can have long-term harmful effects on peoples’ ability to access stable and safe homes. </w:t>
            </w:r>
            <w:r w:rsidRPr="00F500E4">
              <w:rPr>
                <w:b/>
                <w:bCs/>
                <w:sz w:val="20"/>
                <w:szCs w:val="20"/>
              </w:rPr>
              <w:t>This legislation would protect many tenants from being marked with an eviction record by providing a process for tenants to petition the court to seal certain records:</w:t>
            </w:r>
          </w:p>
          <w:p w14:paraId="360C84AE" w14:textId="77777777" w:rsidR="00500826" w:rsidRPr="009C53EE" w:rsidRDefault="00500826" w:rsidP="00857549">
            <w:pPr>
              <w:spacing w:after="0" w:line="240" w:lineRule="auto"/>
              <w:rPr>
                <w:sz w:val="20"/>
                <w:szCs w:val="20"/>
              </w:rPr>
            </w:pPr>
          </w:p>
          <w:p w14:paraId="194ADF2E" w14:textId="77777777" w:rsidR="00500826" w:rsidRPr="00BD434E" w:rsidRDefault="00500826" w:rsidP="00857549">
            <w:pPr>
              <w:pStyle w:val="ListParagraph"/>
              <w:numPr>
                <w:ilvl w:val="0"/>
                <w:numId w:val="12"/>
              </w:numPr>
              <w:spacing w:after="0" w:line="240" w:lineRule="auto"/>
              <w:rPr>
                <w:sz w:val="20"/>
                <w:szCs w:val="20"/>
              </w:rPr>
            </w:pPr>
            <w:r w:rsidRPr="00BD434E">
              <w:rPr>
                <w:sz w:val="20"/>
                <w:szCs w:val="20"/>
              </w:rPr>
              <w:t xml:space="preserve">For tenants facing no-fault eviction after the conclusion of the </w:t>
            </w:r>
            <w:proofErr w:type="gramStart"/>
            <w:r w:rsidRPr="00BD434E">
              <w:rPr>
                <w:sz w:val="20"/>
                <w:szCs w:val="20"/>
              </w:rPr>
              <w:t>case;</w:t>
            </w:r>
            <w:proofErr w:type="gramEnd"/>
          </w:p>
          <w:p w14:paraId="6860A4A0" w14:textId="77777777" w:rsidR="00500826" w:rsidRPr="00BD434E" w:rsidRDefault="00500826" w:rsidP="00857549">
            <w:pPr>
              <w:pStyle w:val="ListParagraph"/>
              <w:numPr>
                <w:ilvl w:val="0"/>
                <w:numId w:val="12"/>
              </w:numPr>
              <w:spacing w:after="0" w:line="240" w:lineRule="auto"/>
              <w:rPr>
                <w:sz w:val="20"/>
                <w:szCs w:val="20"/>
              </w:rPr>
            </w:pPr>
            <w:r w:rsidRPr="00BD434E">
              <w:rPr>
                <w:sz w:val="20"/>
                <w:szCs w:val="20"/>
              </w:rPr>
              <w:t>For tenants facing a non-payment eviction within 14 days of satisfying a judgment or agreement; and</w:t>
            </w:r>
          </w:p>
          <w:p w14:paraId="5E9881D0" w14:textId="77777777" w:rsidR="00500826" w:rsidRPr="00BD434E" w:rsidRDefault="00500826" w:rsidP="00857549">
            <w:pPr>
              <w:pStyle w:val="ListParagraph"/>
              <w:numPr>
                <w:ilvl w:val="0"/>
                <w:numId w:val="12"/>
              </w:numPr>
              <w:spacing w:after="0" w:line="240" w:lineRule="auto"/>
              <w:rPr>
                <w:sz w:val="20"/>
                <w:szCs w:val="20"/>
              </w:rPr>
            </w:pPr>
            <w:r w:rsidRPr="00BD434E">
              <w:rPr>
                <w:sz w:val="20"/>
                <w:szCs w:val="20"/>
              </w:rPr>
              <w:t>For tenants facing fault eviction after 7 years without another fault eviction case.</w:t>
            </w:r>
          </w:p>
        </w:tc>
      </w:tr>
      <w:tr w:rsidR="00500826" w:rsidRPr="00F6007C" w14:paraId="0A4C6340" w14:textId="77777777" w:rsidTr="00561097">
        <w:trPr>
          <w:cantSplit/>
          <w:trHeight w:val="800"/>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12F952C" w14:textId="77777777" w:rsidR="00500826" w:rsidRPr="00963789" w:rsidRDefault="00500826" w:rsidP="00FB14B8">
            <w:pPr>
              <w:spacing w:after="0" w:line="240" w:lineRule="auto"/>
              <w:rPr>
                <w:rFonts w:eastAsia="Times New Roman" w:cs="Arial"/>
                <w:i/>
                <w:iCs/>
                <w:color w:val="000000"/>
                <w:sz w:val="20"/>
              </w:rPr>
            </w:pPr>
            <w:bookmarkStart w:id="0" w:name="_Hlk83978546"/>
            <w:r w:rsidRPr="00963789">
              <w:rPr>
                <w:rFonts w:eastAsia="Times New Roman" w:cs="Arial"/>
                <w:i/>
                <w:iCs/>
                <w:color w:val="000000"/>
                <w:sz w:val="20"/>
              </w:rPr>
              <w:t>An Act codifying the Massachusetts Rental Voucher Program (HD.3349 &amp; SD.682)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97A87A8" w14:textId="22E2B694" w:rsidR="00500826" w:rsidRDefault="00500826" w:rsidP="00FB14B8">
            <w:pPr>
              <w:spacing w:after="0" w:line="240" w:lineRule="auto"/>
              <w:rPr>
                <w:rFonts w:eastAsia="Times New Roman" w:cs="Arial"/>
                <w:color w:val="000000"/>
                <w:sz w:val="20"/>
              </w:rPr>
            </w:pPr>
            <w:r w:rsidRPr="00D070D1">
              <w:rPr>
                <w:rFonts w:eastAsia="Times New Roman" w:cs="Arial"/>
                <w:color w:val="000000"/>
                <w:sz w:val="20"/>
              </w:rPr>
              <w:t xml:space="preserve">Representative Adrian </w:t>
            </w:r>
            <w:proofErr w:type="spellStart"/>
            <w:r w:rsidRPr="00D070D1">
              <w:rPr>
                <w:rFonts w:eastAsia="Times New Roman" w:cs="Arial"/>
                <w:color w:val="000000"/>
                <w:sz w:val="20"/>
              </w:rPr>
              <w:t>Madaro</w:t>
            </w:r>
            <w:proofErr w:type="spellEnd"/>
            <w:r w:rsidRPr="00D070D1">
              <w:rPr>
                <w:rFonts w:eastAsia="Times New Roman" w:cs="Arial"/>
                <w:color w:val="000000"/>
                <w:sz w:val="20"/>
              </w:rPr>
              <w:t xml:space="preserve"> &amp; Senator Joan Lovely</w:t>
            </w:r>
          </w:p>
          <w:p w14:paraId="4CB32D98" w14:textId="77777777" w:rsidR="00500826" w:rsidRPr="003526D2" w:rsidRDefault="00500826" w:rsidP="00FB14B8">
            <w:pPr>
              <w:spacing w:after="0" w:line="240" w:lineRule="auto"/>
              <w:rPr>
                <w:rFonts w:eastAsia="Times New Roman" w:cs="Arial"/>
                <w:color w:val="000000"/>
                <w:sz w:val="20"/>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E8F9D6" w14:textId="77777777" w:rsidR="00500826" w:rsidRPr="00F500E4" w:rsidRDefault="00500826" w:rsidP="00FB14B8">
            <w:pPr>
              <w:autoSpaceDE w:val="0"/>
              <w:autoSpaceDN w:val="0"/>
              <w:adjustRightInd w:val="0"/>
              <w:spacing w:after="0" w:line="240" w:lineRule="auto"/>
              <w:rPr>
                <w:rFonts w:cs="Arial"/>
                <w:color w:val="000000"/>
                <w:sz w:val="20"/>
                <w:szCs w:val="20"/>
              </w:rPr>
            </w:pPr>
            <w:r w:rsidRPr="00F500E4">
              <w:rPr>
                <w:rFonts w:cs="Arial"/>
                <w:color w:val="000000"/>
                <w:sz w:val="20"/>
                <w:szCs w:val="20"/>
              </w:rPr>
              <w:t xml:space="preserve">Massachusetts led the country in creating the first rental assistance program, the Massachusetts Rental Voucher Program (MRVP). MRVP currently assists over 10,000 households with low- and moderate-incomes with the goal of one day achieving universal rental assistance. </w:t>
            </w:r>
            <w:r w:rsidRPr="00F500E4">
              <w:rPr>
                <w:rFonts w:cs="Arial"/>
                <w:b/>
                <w:bCs/>
                <w:color w:val="000000"/>
                <w:sz w:val="20"/>
                <w:szCs w:val="20"/>
              </w:rPr>
              <w:t>For such a large-scale program, MRVP exists only in the state budget and is subject to change each year.</w:t>
            </w:r>
            <w:r w:rsidRPr="00F500E4">
              <w:rPr>
                <w:rFonts w:cs="Arial"/>
                <w:color w:val="000000"/>
                <w:sz w:val="20"/>
                <w:szCs w:val="20"/>
              </w:rPr>
              <w:t xml:space="preserve"> This legislation grounds the program in state statute and makes improvements that include:</w:t>
            </w:r>
          </w:p>
          <w:p w14:paraId="2EBBB7FB" w14:textId="77777777" w:rsidR="00500826" w:rsidRPr="00F500E4" w:rsidRDefault="00500826" w:rsidP="00FB14B8">
            <w:pPr>
              <w:pStyle w:val="ListParagraph"/>
              <w:numPr>
                <w:ilvl w:val="0"/>
                <w:numId w:val="13"/>
              </w:numPr>
              <w:autoSpaceDE w:val="0"/>
              <w:autoSpaceDN w:val="0"/>
              <w:adjustRightInd w:val="0"/>
              <w:spacing w:after="0" w:line="240" w:lineRule="auto"/>
              <w:rPr>
                <w:rFonts w:cs="Arial"/>
                <w:color w:val="000000"/>
                <w:sz w:val="20"/>
                <w:szCs w:val="20"/>
              </w:rPr>
            </w:pPr>
            <w:r w:rsidRPr="00F500E4">
              <w:rPr>
                <w:rFonts w:cs="Arial"/>
                <w:color w:val="000000"/>
                <w:sz w:val="20"/>
                <w:szCs w:val="20"/>
              </w:rPr>
              <w:t xml:space="preserve">Deepening affordability for renters through larger voucher payment </w:t>
            </w:r>
            <w:proofErr w:type="gramStart"/>
            <w:r w:rsidRPr="00F500E4">
              <w:rPr>
                <w:rFonts w:cs="Arial"/>
                <w:color w:val="000000"/>
                <w:sz w:val="20"/>
                <w:szCs w:val="20"/>
              </w:rPr>
              <w:t>shares;</w:t>
            </w:r>
            <w:proofErr w:type="gramEnd"/>
          </w:p>
          <w:p w14:paraId="728DE548" w14:textId="77777777" w:rsidR="00500826" w:rsidRPr="00F500E4" w:rsidRDefault="00500826" w:rsidP="00FB14B8">
            <w:pPr>
              <w:pStyle w:val="ListParagraph"/>
              <w:numPr>
                <w:ilvl w:val="0"/>
                <w:numId w:val="13"/>
              </w:numPr>
              <w:autoSpaceDE w:val="0"/>
              <w:autoSpaceDN w:val="0"/>
              <w:adjustRightInd w:val="0"/>
              <w:spacing w:after="0" w:line="240" w:lineRule="auto"/>
              <w:rPr>
                <w:rFonts w:cs="Arial"/>
                <w:color w:val="000000"/>
                <w:sz w:val="20"/>
                <w:szCs w:val="20"/>
              </w:rPr>
            </w:pPr>
            <w:r w:rsidRPr="00F500E4">
              <w:rPr>
                <w:rFonts w:cs="Arial"/>
                <w:color w:val="000000"/>
                <w:sz w:val="20"/>
                <w:szCs w:val="20"/>
              </w:rPr>
              <w:t xml:space="preserve">Improving renter safety by requiring </w:t>
            </w:r>
            <w:proofErr w:type="gramStart"/>
            <w:r w:rsidRPr="00F500E4">
              <w:rPr>
                <w:rFonts w:cs="Arial"/>
                <w:color w:val="000000"/>
                <w:sz w:val="20"/>
                <w:szCs w:val="20"/>
              </w:rPr>
              <w:t>inspections;</w:t>
            </w:r>
            <w:proofErr w:type="gramEnd"/>
          </w:p>
          <w:p w14:paraId="48A1F7D6" w14:textId="77777777" w:rsidR="00500826" w:rsidRPr="00F500E4" w:rsidRDefault="00500826" w:rsidP="00FB14B8">
            <w:pPr>
              <w:pStyle w:val="ListParagraph"/>
              <w:numPr>
                <w:ilvl w:val="0"/>
                <w:numId w:val="13"/>
              </w:numPr>
              <w:autoSpaceDE w:val="0"/>
              <w:autoSpaceDN w:val="0"/>
              <w:adjustRightInd w:val="0"/>
              <w:spacing w:after="0" w:line="240" w:lineRule="auto"/>
              <w:rPr>
                <w:rFonts w:cs="Arial"/>
                <w:color w:val="000000"/>
                <w:sz w:val="20"/>
                <w:szCs w:val="20"/>
              </w:rPr>
            </w:pPr>
            <w:r w:rsidRPr="00F500E4">
              <w:rPr>
                <w:rFonts w:cs="Arial"/>
                <w:color w:val="000000"/>
                <w:sz w:val="20"/>
                <w:szCs w:val="20"/>
              </w:rPr>
              <w:t>Increasing the administrative fees so regional housing agencies and housing authorities can better cover the cost of the program; and</w:t>
            </w:r>
          </w:p>
          <w:p w14:paraId="08ADB02D" w14:textId="77777777" w:rsidR="00500826" w:rsidRPr="00414839" w:rsidRDefault="00500826" w:rsidP="00FB14B8">
            <w:pPr>
              <w:pStyle w:val="ListParagraph"/>
              <w:numPr>
                <w:ilvl w:val="0"/>
                <w:numId w:val="13"/>
              </w:numPr>
              <w:autoSpaceDE w:val="0"/>
              <w:autoSpaceDN w:val="0"/>
              <w:adjustRightInd w:val="0"/>
              <w:spacing w:after="0" w:line="240" w:lineRule="auto"/>
              <w:rPr>
                <w:rFonts w:cs="Arial"/>
                <w:color w:val="000000"/>
                <w:sz w:val="20"/>
                <w:szCs w:val="20"/>
              </w:rPr>
            </w:pPr>
            <w:r w:rsidRPr="00F500E4">
              <w:rPr>
                <w:rFonts w:cs="Arial"/>
                <w:color w:val="000000"/>
                <w:sz w:val="20"/>
                <w:szCs w:val="20"/>
              </w:rPr>
              <w:t>Improving data collection.</w:t>
            </w:r>
          </w:p>
        </w:tc>
      </w:tr>
      <w:tr w:rsidR="00500826" w:rsidRPr="00F6007C" w14:paraId="0F76E137" w14:textId="77777777" w:rsidTr="00561097">
        <w:trPr>
          <w:cantSplit/>
          <w:trHeight w:val="1322"/>
        </w:trPr>
        <w:tc>
          <w:tcPr>
            <w:tcW w:w="2767" w:type="dxa"/>
            <w:shd w:val="clear" w:color="auto" w:fill="auto"/>
            <w:vAlign w:val="center"/>
          </w:tcPr>
          <w:p w14:paraId="692BFF43" w14:textId="77777777" w:rsidR="00500826" w:rsidRPr="00963789" w:rsidRDefault="00500826" w:rsidP="00DB2057">
            <w:pPr>
              <w:spacing w:after="0" w:line="240" w:lineRule="auto"/>
              <w:rPr>
                <w:rFonts w:eastAsia="Times New Roman" w:cs="Arial"/>
                <w:i/>
                <w:color w:val="000000"/>
                <w:sz w:val="20"/>
              </w:rPr>
            </w:pPr>
            <w:r w:rsidRPr="00C37DED">
              <w:rPr>
                <w:rFonts w:eastAsia="Times New Roman" w:cs="Arial"/>
                <w:i/>
                <w:color w:val="000000"/>
                <w:sz w:val="20"/>
              </w:rPr>
              <w:lastRenderedPageBreak/>
              <w:t>An Act to establish an office of fair housing and fair housing trust fund (HD.889 &amp; SD.1646)</w:t>
            </w:r>
          </w:p>
        </w:tc>
        <w:tc>
          <w:tcPr>
            <w:tcW w:w="2430" w:type="dxa"/>
            <w:shd w:val="clear" w:color="auto" w:fill="auto"/>
            <w:vAlign w:val="center"/>
          </w:tcPr>
          <w:p w14:paraId="57ECACB8" w14:textId="199C7935" w:rsidR="00500826" w:rsidRPr="003526D2" w:rsidRDefault="00500826" w:rsidP="00DB2057">
            <w:pPr>
              <w:spacing w:after="0" w:line="240" w:lineRule="auto"/>
              <w:rPr>
                <w:rFonts w:eastAsia="Times New Roman" w:cs="Arial"/>
                <w:color w:val="000000"/>
                <w:sz w:val="20"/>
              </w:rPr>
            </w:pPr>
            <w:r w:rsidRPr="00946F71">
              <w:rPr>
                <w:rFonts w:eastAsia="Times New Roman" w:cs="Arial"/>
                <w:color w:val="000000"/>
                <w:sz w:val="20"/>
              </w:rPr>
              <w:t xml:space="preserve">Representatives </w:t>
            </w:r>
            <w:proofErr w:type="spellStart"/>
            <w:r w:rsidRPr="00946F71">
              <w:rPr>
                <w:rFonts w:eastAsia="Times New Roman" w:cs="Arial"/>
                <w:color w:val="000000"/>
                <w:sz w:val="20"/>
              </w:rPr>
              <w:t>Chynah</w:t>
            </w:r>
            <w:proofErr w:type="spellEnd"/>
            <w:r w:rsidRPr="00946F71">
              <w:rPr>
                <w:rFonts w:eastAsia="Times New Roman" w:cs="Arial"/>
                <w:color w:val="000000"/>
                <w:sz w:val="20"/>
              </w:rPr>
              <w:t xml:space="preserve"> Tyler &amp; Dave Rogers &amp; Senator Lydia Edwards</w:t>
            </w:r>
          </w:p>
        </w:tc>
        <w:tc>
          <w:tcPr>
            <w:tcW w:w="7920" w:type="dxa"/>
            <w:shd w:val="clear" w:color="auto" w:fill="auto"/>
            <w:vAlign w:val="center"/>
          </w:tcPr>
          <w:p w14:paraId="2DAAE098" w14:textId="77777777" w:rsidR="00500826" w:rsidRPr="00901D02" w:rsidRDefault="00500826" w:rsidP="00DB2057">
            <w:pPr>
              <w:spacing w:after="0" w:line="240" w:lineRule="auto"/>
              <w:rPr>
                <w:rFonts w:eastAsia="Times New Roman" w:cs="Arial"/>
                <w:color w:val="211D1E"/>
                <w:sz w:val="20"/>
              </w:rPr>
            </w:pPr>
            <w:r w:rsidRPr="00901D02">
              <w:rPr>
                <w:rFonts w:eastAsia="Times New Roman" w:cs="Arial"/>
                <w:color w:val="211D1E"/>
                <w:sz w:val="20"/>
              </w:rPr>
              <w:t xml:space="preserve">Housing discrimination can occur in many forms leading to unequal treatment of minority home seekers and renters. This legislation would help in combating housing discrimination at all levels, including development, sales, lending, appraisals, marketing, tenant selection, applications, and zoning. </w:t>
            </w:r>
            <w:r w:rsidRPr="00A525AD">
              <w:rPr>
                <w:rFonts w:eastAsia="Times New Roman" w:cs="Arial"/>
                <w:b/>
                <w:bCs/>
                <w:color w:val="211D1E"/>
                <w:sz w:val="20"/>
              </w:rPr>
              <w:t>An Office of Fair Housing and Fair Housing Trust Fund will help ensure Massachusetts has an institution and the resources needed to create, coordinate, and enforce equitable housing policy and practices across all communities and state agencies.</w:t>
            </w:r>
          </w:p>
        </w:tc>
      </w:tr>
      <w:tr w:rsidR="00500826" w:rsidRPr="00F6007C" w14:paraId="68BBE0A7" w14:textId="77777777" w:rsidTr="00561097">
        <w:trPr>
          <w:cantSplit/>
          <w:trHeight w:val="1322"/>
        </w:trPr>
        <w:tc>
          <w:tcPr>
            <w:tcW w:w="2767" w:type="dxa"/>
            <w:shd w:val="clear" w:color="auto" w:fill="auto"/>
            <w:vAlign w:val="center"/>
          </w:tcPr>
          <w:p w14:paraId="5EAAC515" w14:textId="77777777" w:rsidR="00500826" w:rsidRPr="00AF4354" w:rsidRDefault="00500826" w:rsidP="00DB2057">
            <w:pPr>
              <w:spacing w:after="0" w:line="240" w:lineRule="auto"/>
              <w:rPr>
                <w:rFonts w:eastAsia="Times New Roman" w:cs="Arial"/>
                <w:bCs/>
                <w:i/>
                <w:iCs/>
                <w:color w:val="000000"/>
                <w:sz w:val="20"/>
              </w:rPr>
            </w:pPr>
            <w:r w:rsidRPr="00AF4354">
              <w:rPr>
                <w:rFonts w:eastAsia="Times New Roman" w:cs="Arial"/>
                <w:bCs/>
                <w:i/>
                <w:iCs/>
                <w:color w:val="000000"/>
                <w:sz w:val="20"/>
              </w:rPr>
              <w:t>An Act to end housing discrimination in the Commonwealth</w:t>
            </w:r>
            <w:r>
              <w:rPr>
                <w:rFonts w:eastAsia="Times New Roman" w:cs="Arial"/>
                <w:bCs/>
                <w:i/>
                <w:iCs/>
                <w:color w:val="000000"/>
                <w:sz w:val="20"/>
              </w:rPr>
              <w:t xml:space="preserve"> (</w:t>
            </w:r>
            <w:r w:rsidRPr="001F0CE5">
              <w:rPr>
                <w:rFonts w:eastAsia="Times New Roman" w:cs="Arial"/>
                <w:bCs/>
                <w:i/>
                <w:iCs/>
                <w:color w:val="000000"/>
                <w:sz w:val="20"/>
              </w:rPr>
              <w:t>SD.2034</w:t>
            </w:r>
            <w:r>
              <w:rPr>
                <w:rFonts w:eastAsia="Times New Roman" w:cs="Arial"/>
                <w:bCs/>
                <w:i/>
                <w:iCs/>
                <w:color w:val="000000"/>
                <w:sz w:val="20"/>
              </w:rPr>
              <w:t>)</w:t>
            </w:r>
          </w:p>
        </w:tc>
        <w:tc>
          <w:tcPr>
            <w:tcW w:w="2430" w:type="dxa"/>
            <w:shd w:val="clear" w:color="auto" w:fill="auto"/>
            <w:vAlign w:val="center"/>
          </w:tcPr>
          <w:p w14:paraId="35FFD2B8" w14:textId="70244129" w:rsidR="00500826" w:rsidRDefault="0052036C" w:rsidP="00DB2057">
            <w:pPr>
              <w:spacing w:after="0" w:line="240" w:lineRule="auto"/>
              <w:rPr>
                <w:rFonts w:eastAsia="Times New Roman" w:cs="Arial"/>
                <w:color w:val="000000"/>
                <w:sz w:val="20"/>
              </w:rPr>
            </w:pPr>
            <w:r>
              <w:rPr>
                <w:rFonts w:eastAsia="Times New Roman" w:cs="Arial"/>
                <w:color w:val="000000"/>
                <w:sz w:val="20"/>
              </w:rPr>
              <w:t xml:space="preserve">Senator </w:t>
            </w:r>
            <w:r w:rsidR="00500826" w:rsidRPr="001C46C7">
              <w:rPr>
                <w:rFonts w:eastAsia="Times New Roman" w:cs="Arial"/>
                <w:color w:val="000000"/>
                <w:sz w:val="20"/>
              </w:rPr>
              <w:t>Adam Gomez</w:t>
            </w:r>
          </w:p>
        </w:tc>
        <w:tc>
          <w:tcPr>
            <w:tcW w:w="7920" w:type="dxa"/>
            <w:shd w:val="clear" w:color="auto" w:fill="auto"/>
            <w:vAlign w:val="center"/>
          </w:tcPr>
          <w:p w14:paraId="3243A91F" w14:textId="77777777" w:rsidR="00500826" w:rsidRPr="003526D2" w:rsidRDefault="00500826" w:rsidP="00DB2057">
            <w:pPr>
              <w:spacing w:after="0" w:line="240" w:lineRule="auto"/>
              <w:rPr>
                <w:rFonts w:eastAsia="Times New Roman" w:cs="Arial"/>
                <w:color w:val="211D1E"/>
                <w:sz w:val="20"/>
              </w:rPr>
            </w:pPr>
            <w:r>
              <w:rPr>
                <w:rFonts w:eastAsia="Times New Roman" w:cs="Arial"/>
                <w:color w:val="211D1E"/>
                <w:sz w:val="20"/>
              </w:rPr>
              <w:t xml:space="preserve">(This is a re-file of </w:t>
            </w:r>
            <w:r w:rsidRPr="00DA5F27">
              <w:rPr>
                <w:rFonts w:eastAsia="Times New Roman" w:cs="Arial"/>
                <w:color w:val="211D1E"/>
                <w:sz w:val="20"/>
              </w:rPr>
              <w:t>H.428/S.208 and H.358</w:t>
            </w:r>
            <w:r>
              <w:rPr>
                <w:rFonts w:eastAsia="Times New Roman" w:cs="Arial"/>
                <w:color w:val="211D1E"/>
                <w:sz w:val="20"/>
              </w:rPr>
              <w:t xml:space="preserve"> from the previous session.) This bill l</w:t>
            </w:r>
            <w:r w:rsidRPr="00BC4CC0">
              <w:rPr>
                <w:rFonts w:eastAsia="Times New Roman" w:cs="Arial"/>
                <w:color w:val="211D1E"/>
                <w:sz w:val="20"/>
              </w:rPr>
              <w:t>engthen</w:t>
            </w:r>
            <w:r>
              <w:rPr>
                <w:rFonts w:eastAsia="Times New Roman" w:cs="Arial"/>
                <w:color w:val="211D1E"/>
                <w:sz w:val="20"/>
              </w:rPr>
              <w:t>s</w:t>
            </w:r>
            <w:r w:rsidRPr="00BC4CC0">
              <w:rPr>
                <w:rFonts w:eastAsia="Times New Roman" w:cs="Arial"/>
                <w:color w:val="211D1E"/>
                <w:sz w:val="20"/>
              </w:rPr>
              <w:t xml:space="preserve"> the license suspension periods for </w:t>
            </w:r>
            <w:r>
              <w:rPr>
                <w:rFonts w:eastAsia="Times New Roman" w:cs="Arial"/>
                <w:color w:val="211D1E"/>
                <w:sz w:val="20"/>
              </w:rPr>
              <w:t xml:space="preserve">brokers </w:t>
            </w:r>
            <w:r w:rsidRPr="00BC4CC0">
              <w:rPr>
                <w:rFonts w:eastAsia="Times New Roman" w:cs="Arial"/>
                <w:color w:val="211D1E"/>
                <w:sz w:val="20"/>
              </w:rPr>
              <w:t>found to discriminate, empower</w:t>
            </w:r>
            <w:r>
              <w:rPr>
                <w:rFonts w:eastAsia="Times New Roman" w:cs="Arial"/>
                <w:color w:val="211D1E"/>
                <w:sz w:val="20"/>
              </w:rPr>
              <w:t>s</w:t>
            </w:r>
            <w:r w:rsidRPr="00BC4CC0">
              <w:rPr>
                <w:rFonts w:eastAsia="Times New Roman" w:cs="Arial"/>
                <w:color w:val="211D1E"/>
                <w:sz w:val="20"/>
              </w:rPr>
              <w:t xml:space="preserve"> fair housing enforcement agencies to refer more cases to registration boards, and add</w:t>
            </w:r>
            <w:r>
              <w:rPr>
                <w:rFonts w:eastAsia="Times New Roman" w:cs="Arial"/>
                <w:color w:val="211D1E"/>
                <w:sz w:val="20"/>
              </w:rPr>
              <w:t>s</w:t>
            </w:r>
            <w:r w:rsidRPr="00BC4CC0">
              <w:rPr>
                <w:rFonts w:eastAsia="Times New Roman" w:cs="Arial"/>
                <w:color w:val="211D1E"/>
                <w:sz w:val="20"/>
              </w:rPr>
              <w:t xml:space="preserve"> a fair housing and civil rights licensing expert to the Board of Real Estate Brokers.</w:t>
            </w:r>
          </w:p>
        </w:tc>
      </w:tr>
      <w:bookmarkEnd w:id="0"/>
      <w:tr w:rsidR="006A63F3" w:rsidRPr="00F6007C" w14:paraId="21CB4D42" w14:textId="77777777" w:rsidTr="00561097">
        <w:trPr>
          <w:cantSplit/>
          <w:trHeight w:val="1052"/>
        </w:trPr>
        <w:tc>
          <w:tcPr>
            <w:tcW w:w="2767" w:type="dxa"/>
            <w:shd w:val="clear" w:color="auto" w:fill="auto"/>
            <w:vAlign w:val="center"/>
          </w:tcPr>
          <w:p w14:paraId="7DB372C2" w14:textId="79E0B266" w:rsidR="006A63F3" w:rsidRPr="00016FB8" w:rsidRDefault="00074B4C" w:rsidP="001C1E03">
            <w:pPr>
              <w:spacing w:after="0" w:line="240" w:lineRule="auto"/>
              <w:rPr>
                <w:rFonts w:eastAsia="Times New Roman" w:cs="Arial"/>
                <w:i/>
                <w:iCs/>
                <w:color w:val="000000"/>
                <w:sz w:val="20"/>
              </w:rPr>
            </w:pPr>
            <w:r w:rsidRPr="00016FB8">
              <w:rPr>
                <w:rFonts w:eastAsia="Times New Roman" w:cs="Arial"/>
                <w:i/>
                <w:iCs/>
                <w:color w:val="000000"/>
                <w:sz w:val="20"/>
              </w:rPr>
              <w:t>An Act creating the Massachusetts healthy homes program</w:t>
            </w:r>
            <w:r w:rsidR="001C1E03" w:rsidRPr="00016FB8">
              <w:rPr>
                <w:rFonts w:eastAsia="Times New Roman" w:cs="Arial"/>
                <w:i/>
                <w:iCs/>
                <w:color w:val="000000"/>
                <w:sz w:val="20"/>
              </w:rPr>
              <w:t xml:space="preserve"> (</w:t>
            </w:r>
            <w:r w:rsidR="00016FB8" w:rsidRPr="00016FB8">
              <w:rPr>
                <w:rFonts w:eastAsia="Times New Roman" w:cs="Arial"/>
                <w:i/>
                <w:iCs/>
                <w:color w:val="000000"/>
                <w:sz w:val="20"/>
              </w:rPr>
              <w:t xml:space="preserve">HD.3864 </w:t>
            </w:r>
            <w:r w:rsidR="001C1E03" w:rsidRPr="00016FB8">
              <w:rPr>
                <w:rFonts w:eastAsia="Times New Roman" w:cs="Arial"/>
                <w:i/>
                <w:iCs/>
                <w:color w:val="000000"/>
                <w:sz w:val="20"/>
              </w:rPr>
              <w:t>&amp;</w:t>
            </w:r>
            <w:r w:rsidR="00016FB8" w:rsidRPr="00016FB8">
              <w:rPr>
                <w:rFonts w:eastAsia="Times New Roman" w:cs="Arial"/>
                <w:i/>
                <w:iCs/>
                <w:color w:val="000000"/>
                <w:sz w:val="20"/>
              </w:rPr>
              <w:t xml:space="preserve"> </w:t>
            </w:r>
            <w:r w:rsidR="001C1E03" w:rsidRPr="00016FB8">
              <w:rPr>
                <w:rFonts w:eastAsia="Times New Roman" w:cs="Arial"/>
                <w:i/>
                <w:iCs/>
                <w:color w:val="000000"/>
                <w:sz w:val="20"/>
              </w:rPr>
              <w:t>SD.728)</w:t>
            </w:r>
          </w:p>
        </w:tc>
        <w:tc>
          <w:tcPr>
            <w:tcW w:w="2430" w:type="dxa"/>
            <w:shd w:val="clear" w:color="auto" w:fill="auto"/>
            <w:vAlign w:val="center"/>
          </w:tcPr>
          <w:p w14:paraId="7089B029" w14:textId="1076A9C1" w:rsidR="006F7C15" w:rsidRPr="003526D2" w:rsidRDefault="001F7EAE" w:rsidP="006C5E5D">
            <w:pPr>
              <w:spacing w:after="0" w:line="240" w:lineRule="auto"/>
              <w:rPr>
                <w:rFonts w:eastAsia="Times New Roman" w:cs="Arial"/>
                <w:color w:val="000000"/>
                <w:sz w:val="20"/>
              </w:rPr>
            </w:pPr>
            <w:r>
              <w:rPr>
                <w:rFonts w:eastAsia="Times New Roman" w:cs="Arial"/>
                <w:color w:val="000000"/>
                <w:sz w:val="20"/>
              </w:rPr>
              <w:t xml:space="preserve">Representatives </w:t>
            </w:r>
            <w:r w:rsidRPr="001F7EAE">
              <w:rPr>
                <w:rFonts w:eastAsia="Times New Roman" w:cs="Arial"/>
                <w:color w:val="000000"/>
                <w:sz w:val="20"/>
              </w:rPr>
              <w:t>Manny Cruz, Shirley B. Arriaga</w:t>
            </w:r>
            <w:r>
              <w:rPr>
                <w:rFonts w:eastAsia="Times New Roman" w:cs="Arial"/>
                <w:color w:val="000000"/>
                <w:sz w:val="20"/>
              </w:rPr>
              <w:t xml:space="preserve">, &amp; Senator John </w:t>
            </w:r>
            <w:r w:rsidR="006F7C15">
              <w:rPr>
                <w:rFonts w:eastAsia="Times New Roman" w:cs="Arial"/>
                <w:color w:val="000000"/>
                <w:sz w:val="20"/>
              </w:rPr>
              <w:t xml:space="preserve">F. </w:t>
            </w:r>
            <w:r>
              <w:rPr>
                <w:rFonts w:eastAsia="Times New Roman" w:cs="Arial"/>
                <w:color w:val="000000"/>
                <w:sz w:val="20"/>
              </w:rPr>
              <w:t>Keenan</w:t>
            </w:r>
          </w:p>
        </w:tc>
        <w:tc>
          <w:tcPr>
            <w:tcW w:w="7920" w:type="dxa"/>
            <w:shd w:val="clear" w:color="auto" w:fill="auto"/>
            <w:vAlign w:val="center"/>
          </w:tcPr>
          <w:p w14:paraId="17C332AA" w14:textId="77777777" w:rsidR="001129D3" w:rsidRPr="001129D3" w:rsidRDefault="001129D3" w:rsidP="001129D3">
            <w:pPr>
              <w:spacing w:after="0" w:line="240" w:lineRule="auto"/>
              <w:rPr>
                <w:rFonts w:eastAsia="Times New Roman" w:cs="Arial"/>
                <w:color w:val="211D1E"/>
                <w:sz w:val="20"/>
                <w:szCs w:val="20"/>
              </w:rPr>
            </w:pPr>
            <w:r w:rsidRPr="001129D3">
              <w:rPr>
                <w:rFonts w:eastAsia="Times New Roman" w:cs="Arial"/>
                <w:color w:val="211D1E"/>
                <w:sz w:val="20"/>
                <w:szCs w:val="20"/>
              </w:rPr>
              <w:t>People need safe and healthy environments in which to live. The presence</w:t>
            </w:r>
          </w:p>
          <w:p w14:paraId="367B6386" w14:textId="77777777" w:rsidR="001129D3" w:rsidRPr="001129D3" w:rsidRDefault="001129D3" w:rsidP="001129D3">
            <w:pPr>
              <w:spacing w:after="0" w:line="240" w:lineRule="auto"/>
              <w:rPr>
                <w:rFonts w:eastAsia="Times New Roman" w:cs="Arial"/>
                <w:color w:val="211D1E"/>
                <w:sz w:val="20"/>
                <w:szCs w:val="20"/>
              </w:rPr>
            </w:pPr>
            <w:r w:rsidRPr="001129D3">
              <w:rPr>
                <w:rFonts w:eastAsia="Times New Roman" w:cs="Arial"/>
                <w:color w:val="211D1E"/>
                <w:sz w:val="20"/>
                <w:szCs w:val="20"/>
              </w:rPr>
              <w:t>of lead, poor indoor air quality, and other substandard housing conditions</w:t>
            </w:r>
          </w:p>
          <w:p w14:paraId="36A5D543" w14:textId="77777777" w:rsidR="001129D3" w:rsidRPr="001129D3" w:rsidRDefault="001129D3" w:rsidP="001129D3">
            <w:pPr>
              <w:spacing w:after="0" w:line="240" w:lineRule="auto"/>
              <w:rPr>
                <w:rFonts w:eastAsia="Times New Roman" w:cs="Arial"/>
                <w:color w:val="211D1E"/>
                <w:sz w:val="20"/>
                <w:szCs w:val="20"/>
              </w:rPr>
            </w:pPr>
            <w:r w:rsidRPr="001129D3">
              <w:rPr>
                <w:rFonts w:eastAsia="Times New Roman" w:cs="Arial"/>
                <w:color w:val="211D1E"/>
                <w:sz w:val="20"/>
                <w:szCs w:val="20"/>
              </w:rPr>
              <w:t xml:space="preserve">lead to developmental delays in children, respiratory disease, </w:t>
            </w:r>
            <w:proofErr w:type="gramStart"/>
            <w:r w:rsidRPr="001129D3">
              <w:rPr>
                <w:rFonts w:eastAsia="Times New Roman" w:cs="Arial"/>
                <w:color w:val="211D1E"/>
                <w:sz w:val="20"/>
                <w:szCs w:val="20"/>
              </w:rPr>
              <w:t>accidents</w:t>
            </w:r>
            <w:proofErr w:type="gramEnd"/>
          </w:p>
          <w:p w14:paraId="12F32D0E" w14:textId="77777777" w:rsidR="001129D3" w:rsidRPr="001129D3" w:rsidRDefault="001129D3" w:rsidP="001129D3">
            <w:pPr>
              <w:spacing w:after="0" w:line="240" w:lineRule="auto"/>
              <w:rPr>
                <w:rFonts w:eastAsia="Times New Roman" w:cs="Arial"/>
                <w:color w:val="211D1E"/>
                <w:sz w:val="20"/>
                <w:szCs w:val="20"/>
              </w:rPr>
            </w:pPr>
            <w:r w:rsidRPr="001129D3">
              <w:rPr>
                <w:rFonts w:eastAsia="Times New Roman" w:cs="Arial"/>
                <w:color w:val="211D1E"/>
                <w:sz w:val="20"/>
                <w:szCs w:val="20"/>
              </w:rPr>
              <w:t>and injuries, potential displacement, and spread of infectious disease,</w:t>
            </w:r>
          </w:p>
          <w:p w14:paraId="16143107" w14:textId="77777777" w:rsidR="001129D3" w:rsidRPr="00A97E5E" w:rsidRDefault="001129D3" w:rsidP="001129D3">
            <w:pPr>
              <w:spacing w:after="0" w:line="240" w:lineRule="auto"/>
              <w:rPr>
                <w:rFonts w:eastAsia="Times New Roman" w:cs="Arial"/>
                <w:b/>
                <w:bCs/>
                <w:color w:val="211D1E"/>
                <w:sz w:val="20"/>
                <w:szCs w:val="20"/>
              </w:rPr>
            </w:pPr>
            <w:r w:rsidRPr="001129D3">
              <w:rPr>
                <w:rFonts w:eastAsia="Times New Roman" w:cs="Arial"/>
                <w:color w:val="211D1E"/>
                <w:sz w:val="20"/>
                <w:szCs w:val="20"/>
              </w:rPr>
              <w:t xml:space="preserve">among other serious, preventable health consequences. </w:t>
            </w:r>
            <w:r w:rsidRPr="00A97E5E">
              <w:rPr>
                <w:rFonts w:eastAsia="Times New Roman" w:cs="Arial"/>
                <w:b/>
                <w:bCs/>
                <w:color w:val="211D1E"/>
                <w:sz w:val="20"/>
                <w:szCs w:val="20"/>
              </w:rPr>
              <w:t>The passage of</w:t>
            </w:r>
          </w:p>
          <w:p w14:paraId="1FA9A333" w14:textId="48DB0910" w:rsidR="001129D3" w:rsidRPr="00A97E5E" w:rsidRDefault="001129D3" w:rsidP="001129D3">
            <w:pPr>
              <w:spacing w:after="0" w:line="240" w:lineRule="auto"/>
              <w:rPr>
                <w:rFonts w:eastAsia="Times New Roman" w:cs="Arial"/>
                <w:b/>
                <w:bCs/>
                <w:color w:val="211D1E"/>
                <w:sz w:val="20"/>
                <w:szCs w:val="20"/>
              </w:rPr>
            </w:pPr>
            <w:r w:rsidRPr="00A97E5E">
              <w:rPr>
                <w:rFonts w:eastAsia="Times New Roman" w:cs="Arial"/>
                <w:b/>
                <w:bCs/>
                <w:color w:val="211D1E"/>
                <w:sz w:val="20"/>
                <w:szCs w:val="20"/>
              </w:rPr>
              <w:t>this legislation will create the Massachuse</w:t>
            </w:r>
            <w:r w:rsidRPr="00A97E5E">
              <w:rPr>
                <w:rFonts w:eastAsia="Times New Roman" w:cs="Arial"/>
                <w:b/>
                <w:bCs/>
                <w:color w:val="211D1E"/>
                <w:sz w:val="20"/>
                <w:szCs w:val="20"/>
              </w:rPr>
              <w:softHyphen/>
            </w:r>
            <w:r w:rsidR="00500826">
              <w:rPr>
                <w:rFonts w:eastAsia="Times New Roman" w:cs="Arial"/>
                <w:b/>
                <w:bCs/>
                <w:color w:val="211D1E"/>
                <w:sz w:val="20"/>
                <w:szCs w:val="20"/>
              </w:rPr>
              <w:t>tt</w:t>
            </w:r>
            <w:r w:rsidRPr="00A97E5E">
              <w:rPr>
                <w:rFonts w:eastAsia="Times New Roman" w:cs="Arial"/>
                <w:b/>
                <w:bCs/>
                <w:color w:val="211D1E"/>
                <w:sz w:val="20"/>
                <w:szCs w:val="20"/>
              </w:rPr>
              <w:t>s Healthy Homes Program</w:t>
            </w:r>
          </w:p>
          <w:p w14:paraId="272144E4" w14:textId="7333D4EE" w:rsidR="006A63F3" w:rsidRDefault="001129D3" w:rsidP="001129D3">
            <w:pPr>
              <w:spacing w:after="0" w:line="240" w:lineRule="auto"/>
              <w:rPr>
                <w:rFonts w:eastAsia="Times New Roman" w:cs="Arial"/>
                <w:color w:val="211D1E"/>
                <w:sz w:val="20"/>
                <w:szCs w:val="20"/>
              </w:rPr>
            </w:pPr>
            <w:r w:rsidRPr="00A97E5E">
              <w:rPr>
                <w:rFonts w:eastAsia="Times New Roman" w:cs="Arial"/>
                <w:b/>
                <w:bCs/>
                <w:color w:val="211D1E"/>
                <w:sz w:val="20"/>
                <w:szCs w:val="20"/>
              </w:rPr>
              <w:t>(MHHP) Fund</w:t>
            </w:r>
            <w:r w:rsidRPr="001129D3">
              <w:rPr>
                <w:rFonts w:eastAsia="Times New Roman" w:cs="Arial"/>
                <w:color w:val="211D1E"/>
                <w:sz w:val="20"/>
                <w:szCs w:val="20"/>
              </w:rPr>
              <w:t>, to scale up the Commonwealth’s efforts to address serious</w:t>
            </w:r>
            <w:r w:rsidR="00414839">
              <w:rPr>
                <w:rFonts w:eastAsia="Times New Roman" w:cs="Arial"/>
                <w:color w:val="211D1E"/>
                <w:sz w:val="20"/>
                <w:szCs w:val="20"/>
              </w:rPr>
              <w:t xml:space="preserve"> </w:t>
            </w:r>
            <w:r w:rsidRPr="001129D3">
              <w:rPr>
                <w:rFonts w:eastAsia="Times New Roman" w:cs="Arial"/>
                <w:color w:val="211D1E"/>
                <w:sz w:val="20"/>
                <w:szCs w:val="20"/>
              </w:rPr>
              <w:t>health problems caused by substandard housing.</w:t>
            </w:r>
          </w:p>
          <w:p w14:paraId="4BEAE785" w14:textId="77777777" w:rsidR="00D2568B" w:rsidRDefault="00D2568B" w:rsidP="001129D3">
            <w:pPr>
              <w:spacing w:after="0" w:line="240" w:lineRule="auto"/>
              <w:rPr>
                <w:rFonts w:eastAsia="Times New Roman" w:cs="Arial"/>
                <w:color w:val="211D1E"/>
                <w:sz w:val="20"/>
                <w:szCs w:val="20"/>
              </w:rPr>
            </w:pPr>
          </w:p>
          <w:p w14:paraId="6D380835" w14:textId="48400A33" w:rsidR="004108F7" w:rsidRPr="00611F14" w:rsidRDefault="004108F7" w:rsidP="004108F7">
            <w:pPr>
              <w:spacing w:after="0" w:line="240" w:lineRule="auto"/>
              <w:rPr>
                <w:rFonts w:eastAsia="Times New Roman" w:cs="Arial"/>
                <w:color w:val="211D1E"/>
                <w:sz w:val="20"/>
                <w:szCs w:val="20"/>
              </w:rPr>
            </w:pPr>
            <w:r w:rsidRPr="00A97E5E">
              <w:rPr>
                <w:rFonts w:eastAsia="Times New Roman" w:cs="Arial"/>
                <w:b/>
                <w:bCs/>
                <w:color w:val="211D1E"/>
                <w:sz w:val="20"/>
                <w:szCs w:val="20"/>
              </w:rPr>
              <w:t>MHHP would improve housing quality and</w:t>
            </w:r>
            <w:r w:rsidR="009455B6" w:rsidRPr="00A97E5E">
              <w:rPr>
                <w:rFonts w:eastAsia="Times New Roman" w:cs="Arial"/>
                <w:b/>
                <w:bCs/>
                <w:color w:val="211D1E"/>
                <w:sz w:val="20"/>
                <w:szCs w:val="20"/>
              </w:rPr>
              <w:t xml:space="preserve"> </w:t>
            </w:r>
            <w:r w:rsidRPr="00A97E5E">
              <w:rPr>
                <w:rFonts w:eastAsia="Times New Roman" w:cs="Arial"/>
                <w:b/>
                <w:bCs/>
                <w:color w:val="211D1E"/>
                <w:sz w:val="20"/>
                <w:szCs w:val="20"/>
              </w:rPr>
              <w:t>resident health by providing grants and low-cost deferred loans to income-eligible</w:t>
            </w:r>
            <w:r w:rsidR="009455B6" w:rsidRPr="00A97E5E">
              <w:rPr>
                <w:rFonts w:eastAsia="Times New Roman" w:cs="Arial"/>
                <w:b/>
                <w:bCs/>
                <w:color w:val="211D1E"/>
                <w:sz w:val="20"/>
                <w:szCs w:val="20"/>
              </w:rPr>
              <w:t xml:space="preserve"> </w:t>
            </w:r>
            <w:r w:rsidRPr="00A97E5E">
              <w:rPr>
                <w:rFonts w:eastAsia="Times New Roman" w:cs="Arial"/>
                <w:b/>
                <w:bCs/>
                <w:color w:val="211D1E"/>
                <w:sz w:val="20"/>
                <w:szCs w:val="20"/>
              </w:rPr>
              <w:t>homeowners and landlords to make necessary improvements to their properties</w:t>
            </w:r>
            <w:r w:rsidR="009455B6">
              <w:rPr>
                <w:rFonts w:eastAsia="Times New Roman" w:cs="Arial"/>
                <w:color w:val="211D1E"/>
                <w:sz w:val="20"/>
                <w:szCs w:val="20"/>
              </w:rPr>
              <w:t xml:space="preserve"> </w:t>
            </w:r>
            <w:r w:rsidRPr="004108F7">
              <w:rPr>
                <w:rFonts w:eastAsia="Times New Roman" w:cs="Arial"/>
                <w:color w:val="211D1E"/>
                <w:sz w:val="20"/>
                <w:szCs w:val="20"/>
              </w:rPr>
              <w:t>including but not limited to, lead paint abatement, indoor air quality improvements, and</w:t>
            </w:r>
            <w:r w:rsidR="009455B6">
              <w:rPr>
                <w:rFonts w:eastAsia="Times New Roman" w:cs="Arial"/>
                <w:color w:val="211D1E"/>
                <w:sz w:val="20"/>
                <w:szCs w:val="20"/>
              </w:rPr>
              <w:t xml:space="preserve"> </w:t>
            </w:r>
            <w:r w:rsidRPr="004108F7">
              <w:rPr>
                <w:rFonts w:eastAsia="Times New Roman" w:cs="Arial"/>
                <w:color w:val="211D1E"/>
                <w:sz w:val="20"/>
                <w:szCs w:val="20"/>
              </w:rPr>
              <w:t>addressing structural inadequacies. The presence of lead, poor indoor air quality, and</w:t>
            </w:r>
            <w:r w:rsidR="009455B6">
              <w:rPr>
                <w:rFonts w:eastAsia="Times New Roman" w:cs="Arial"/>
                <w:color w:val="211D1E"/>
                <w:sz w:val="20"/>
                <w:szCs w:val="20"/>
              </w:rPr>
              <w:t xml:space="preserve"> </w:t>
            </w:r>
            <w:r w:rsidRPr="004108F7">
              <w:rPr>
                <w:rFonts w:eastAsia="Times New Roman" w:cs="Arial"/>
                <w:color w:val="211D1E"/>
                <w:sz w:val="20"/>
                <w:szCs w:val="20"/>
              </w:rPr>
              <w:t>other substandard housing conditions pose serious, and in some cases irreversible, health</w:t>
            </w:r>
            <w:r w:rsidR="009455B6">
              <w:rPr>
                <w:rFonts w:eastAsia="Times New Roman" w:cs="Arial"/>
                <w:color w:val="211D1E"/>
                <w:sz w:val="20"/>
                <w:szCs w:val="20"/>
              </w:rPr>
              <w:t xml:space="preserve"> </w:t>
            </w:r>
            <w:r w:rsidRPr="004108F7">
              <w:rPr>
                <w:rFonts w:eastAsia="Times New Roman" w:cs="Arial"/>
                <w:color w:val="211D1E"/>
                <w:sz w:val="20"/>
                <w:szCs w:val="20"/>
              </w:rPr>
              <w:t xml:space="preserve">hazards. </w:t>
            </w:r>
          </w:p>
        </w:tc>
      </w:tr>
      <w:tr w:rsidR="00531D7B" w:rsidRPr="00F6007C" w14:paraId="0B878055" w14:textId="77777777" w:rsidTr="00561097">
        <w:trPr>
          <w:cantSplit/>
          <w:trHeight w:val="1322"/>
        </w:trPr>
        <w:tc>
          <w:tcPr>
            <w:tcW w:w="2767" w:type="dxa"/>
            <w:shd w:val="clear" w:color="auto" w:fill="auto"/>
            <w:vAlign w:val="center"/>
          </w:tcPr>
          <w:p w14:paraId="3F31682C" w14:textId="4E82D03D" w:rsidR="00531D7B" w:rsidRPr="00576C85" w:rsidRDefault="00117356" w:rsidP="00800EBD">
            <w:pPr>
              <w:spacing w:after="0" w:line="240" w:lineRule="auto"/>
              <w:rPr>
                <w:rFonts w:eastAsia="Times New Roman" w:cs="Arial"/>
                <w:i/>
                <w:iCs/>
                <w:color w:val="000000"/>
                <w:sz w:val="20"/>
              </w:rPr>
            </w:pPr>
            <w:r w:rsidRPr="00576C85">
              <w:rPr>
                <w:rFonts w:eastAsia="Times New Roman" w:cs="Arial"/>
                <w:i/>
                <w:iCs/>
                <w:color w:val="000000"/>
                <w:sz w:val="20"/>
              </w:rPr>
              <w:t>An Act relative to housing service coordinators (</w:t>
            </w:r>
            <w:r w:rsidR="00903FFC" w:rsidRPr="00576C85">
              <w:rPr>
                <w:rFonts w:eastAsia="Times New Roman" w:cs="Arial"/>
                <w:i/>
                <w:iCs/>
                <w:color w:val="000000"/>
                <w:sz w:val="20"/>
              </w:rPr>
              <w:t>HD.1933)</w:t>
            </w:r>
          </w:p>
        </w:tc>
        <w:tc>
          <w:tcPr>
            <w:tcW w:w="2430" w:type="dxa"/>
            <w:shd w:val="clear" w:color="auto" w:fill="auto"/>
            <w:vAlign w:val="center"/>
          </w:tcPr>
          <w:p w14:paraId="65764390" w14:textId="71F58B3C" w:rsidR="00531D7B" w:rsidRDefault="0052036C" w:rsidP="00F1752C">
            <w:pPr>
              <w:spacing w:after="0" w:line="240" w:lineRule="auto"/>
              <w:rPr>
                <w:rFonts w:eastAsia="Times New Roman" w:cs="Arial"/>
                <w:color w:val="000000"/>
                <w:sz w:val="20"/>
              </w:rPr>
            </w:pPr>
            <w:r>
              <w:rPr>
                <w:rFonts w:eastAsia="Times New Roman" w:cs="Arial"/>
                <w:color w:val="000000"/>
                <w:sz w:val="20"/>
              </w:rPr>
              <w:t xml:space="preserve">Representative </w:t>
            </w:r>
            <w:r w:rsidR="00903FFC">
              <w:rPr>
                <w:rFonts w:eastAsia="Times New Roman" w:cs="Arial"/>
                <w:color w:val="000000"/>
                <w:sz w:val="20"/>
              </w:rPr>
              <w:t>Kevin G. Honan</w:t>
            </w:r>
          </w:p>
        </w:tc>
        <w:tc>
          <w:tcPr>
            <w:tcW w:w="7920" w:type="dxa"/>
            <w:shd w:val="clear" w:color="auto" w:fill="auto"/>
            <w:vAlign w:val="center"/>
          </w:tcPr>
          <w:p w14:paraId="050AD484" w14:textId="6D2BC516" w:rsidR="00531D7B" w:rsidRPr="00B0008C" w:rsidRDefault="00631323" w:rsidP="00800EBD">
            <w:pPr>
              <w:spacing w:after="0" w:line="240" w:lineRule="auto"/>
              <w:rPr>
                <w:rFonts w:eastAsia="Times New Roman" w:cs="Arial"/>
                <w:color w:val="211D1E"/>
                <w:sz w:val="20"/>
                <w:szCs w:val="20"/>
              </w:rPr>
            </w:pPr>
            <w:r>
              <w:rPr>
                <w:rFonts w:eastAsia="Times New Roman" w:cs="Arial"/>
                <w:color w:val="211D1E"/>
                <w:sz w:val="20"/>
                <w:szCs w:val="20"/>
              </w:rPr>
              <w:t xml:space="preserve">(Re-file of </w:t>
            </w:r>
            <w:r w:rsidRPr="00631323">
              <w:rPr>
                <w:rFonts w:eastAsia="Times New Roman" w:cs="Arial"/>
                <w:color w:val="211D1E"/>
                <w:sz w:val="20"/>
                <w:szCs w:val="20"/>
              </w:rPr>
              <w:t>H. 1410</w:t>
            </w:r>
            <w:r>
              <w:rPr>
                <w:rFonts w:eastAsia="Times New Roman" w:cs="Arial"/>
                <w:color w:val="211D1E"/>
                <w:sz w:val="20"/>
                <w:szCs w:val="20"/>
              </w:rPr>
              <w:t xml:space="preserve">). </w:t>
            </w:r>
            <w:r w:rsidR="00576C85" w:rsidRPr="003526D2">
              <w:rPr>
                <w:rFonts w:eastAsia="Times New Roman" w:cs="Arial"/>
                <w:color w:val="211D1E"/>
                <w:sz w:val="20"/>
              </w:rPr>
              <w:t>Legislation creates – but does not fund – a Housing Service Coordinators program to assist residents in subsidized housing to help mediate disputes between landlords and tenants and coordinate economic self-sufficiency services.</w:t>
            </w:r>
          </w:p>
        </w:tc>
      </w:tr>
      <w:tr w:rsidR="00747751" w:rsidRPr="00F6007C" w14:paraId="018C63D3" w14:textId="77777777" w:rsidTr="00561097">
        <w:trPr>
          <w:cantSplit/>
          <w:trHeight w:val="890"/>
        </w:trPr>
        <w:tc>
          <w:tcPr>
            <w:tcW w:w="2767" w:type="dxa"/>
            <w:shd w:val="clear" w:color="auto" w:fill="auto"/>
            <w:vAlign w:val="center"/>
          </w:tcPr>
          <w:p w14:paraId="32E9BFF2" w14:textId="114B45A3" w:rsidR="00747751" w:rsidRPr="00C6654B" w:rsidRDefault="00C6654B" w:rsidP="00800EBD">
            <w:pPr>
              <w:spacing w:after="0" w:line="240" w:lineRule="auto"/>
              <w:rPr>
                <w:rFonts w:eastAsia="Times New Roman" w:cs="Arial"/>
                <w:i/>
                <w:iCs/>
                <w:color w:val="000000"/>
                <w:sz w:val="20"/>
              </w:rPr>
            </w:pPr>
            <w:r w:rsidRPr="00C6654B">
              <w:rPr>
                <w:rFonts w:eastAsia="Times New Roman" w:cs="Arial"/>
                <w:i/>
                <w:iCs/>
                <w:color w:val="000000"/>
                <w:sz w:val="20"/>
              </w:rPr>
              <w:t>An act to reduce the financial barriers to renting homes (SD.141)</w:t>
            </w:r>
          </w:p>
        </w:tc>
        <w:tc>
          <w:tcPr>
            <w:tcW w:w="2430" w:type="dxa"/>
            <w:shd w:val="clear" w:color="auto" w:fill="auto"/>
            <w:vAlign w:val="center"/>
          </w:tcPr>
          <w:p w14:paraId="4C7567CD" w14:textId="2EB2BA29" w:rsidR="00747751" w:rsidRDefault="000419D4" w:rsidP="00F1752C">
            <w:pPr>
              <w:spacing w:after="0" w:line="240" w:lineRule="auto"/>
              <w:rPr>
                <w:rFonts w:eastAsia="Times New Roman" w:cs="Arial"/>
                <w:color w:val="000000"/>
                <w:sz w:val="20"/>
              </w:rPr>
            </w:pPr>
            <w:r>
              <w:rPr>
                <w:rFonts w:eastAsia="Times New Roman" w:cs="Arial"/>
                <w:color w:val="000000"/>
                <w:sz w:val="20"/>
              </w:rPr>
              <w:t xml:space="preserve">Senator </w:t>
            </w:r>
            <w:r w:rsidR="00C6654B" w:rsidRPr="00C6654B">
              <w:rPr>
                <w:rFonts w:eastAsia="Times New Roman" w:cs="Arial"/>
                <w:color w:val="000000"/>
                <w:sz w:val="20"/>
              </w:rPr>
              <w:t>Jamie Eldridge</w:t>
            </w:r>
          </w:p>
        </w:tc>
        <w:tc>
          <w:tcPr>
            <w:tcW w:w="7920" w:type="dxa"/>
            <w:shd w:val="clear" w:color="auto" w:fill="auto"/>
            <w:vAlign w:val="center"/>
          </w:tcPr>
          <w:p w14:paraId="4F1C08DA" w14:textId="23C81B7A" w:rsidR="00F14313" w:rsidRPr="00B0008C" w:rsidRDefault="00723C64" w:rsidP="00800EBD">
            <w:pPr>
              <w:spacing w:after="0" w:line="240" w:lineRule="auto"/>
              <w:rPr>
                <w:rFonts w:eastAsia="Times New Roman" w:cs="Arial"/>
                <w:color w:val="211D1E"/>
                <w:sz w:val="20"/>
                <w:szCs w:val="20"/>
              </w:rPr>
            </w:pPr>
            <w:r>
              <w:rPr>
                <w:rFonts w:eastAsia="Times New Roman" w:cs="Arial"/>
                <w:color w:val="211D1E"/>
                <w:sz w:val="20"/>
                <w:szCs w:val="20"/>
              </w:rPr>
              <w:t>(Re-f</w:t>
            </w:r>
            <w:r w:rsidRPr="00723C64">
              <w:rPr>
                <w:rFonts w:eastAsia="Times New Roman" w:cs="Arial"/>
                <w:color w:val="211D1E"/>
                <w:sz w:val="20"/>
                <w:szCs w:val="20"/>
              </w:rPr>
              <w:t>ile of S.884</w:t>
            </w:r>
            <w:r>
              <w:rPr>
                <w:rFonts w:eastAsia="Times New Roman" w:cs="Arial"/>
                <w:color w:val="211D1E"/>
                <w:sz w:val="20"/>
                <w:szCs w:val="20"/>
              </w:rPr>
              <w:t xml:space="preserve">) </w:t>
            </w:r>
            <w:r w:rsidR="00965094" w:rsidRPr="00965094">
              <w:rPr>
                <w:rFonts w:eastAsia="Times New Roman" w:cs="Arial"/>
                <w:color w:val="211D1E"/>
                <w:sz w:val="20"/>
                <w:szCs w:val="20"/>
              </w:rPr>
              <w:t>Under current law, if the property owner uses a broker, the burden to pay the broker falls on the tenant. This bill will shift that burden to the property owner if a broker is used.</w:t>
            </w:r>
          </w:p>
        </w:tc>
      </w:tr>
      <w:tr w:rsidR="00BE7F96" w:rsidRPr="00B0008C" w14:paraId="5E6DC9DB" w14:textId="77777777" w:rsidTr="00BE7F96">
        <w:trPr>
          <w:cantSplit/>
          <w:trHeight w:val="890"/>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0F24437" w14:textId="39EB1602" w:rsidR="00BE7F96" w:rsidRPr="00C6654B" w:rsidRDefault="00822E58" w:rsidP="00F345EC">
            <w:pPr>
              <w:spacing w:after="0" w:line="240" w:lineRule="auto"/>
              <w:rPr>
                <w:rFonts w:eastAsia="Times New Roman" w:cs="Arial"/>
                <w:i/>
                <w:iCs/>
                <w:color w:val="000000"/>
                <w:sz w:val="20"/>
              </w:rPr>
            </w:pPr>
            <w:r w:rsidRPr="00822E58">
              <w:rPr>
                <w:rFonts w:eastAsia="Times New Roman" w:cs="Arial"/>
                <w:i/>
                <w:iCs/>
                <w:color w:val="000000"/>
                <w:sz w:val="20"/>
              </w:rPr>
              <w:lastRenderedPageBreak/>
              <w:t xml:space="preserve">"An </w:t>
            </w:r>
            <w:r w:rsidR="00DE1C3D">
              <w:rPr>
                <w:rFonts w:eastAsia="Times New Roman" w:cs="Arial"/>
                <w:i/>
                <w:iCs/>
                <w:color w:val="000000"/>
                <w:sz w:val="20"/>
              </w:rPr>
              <w:t>a</w:t>
            </w:r>
            <w:r w:rsidRPr="00822E58">
              <w:rPr>
                <w:rFonts w:eastAsia="Times New Roman" w:cs="Arial"/>
                <w:i/>
                <w:iCs/>
                <w:color w:val="000000"/>
                <w:sz w:val="20"/>
              </w:rPr>
              <w:t xml:space="preserve">ct to </w:t>
            </w:r>
            <w:r w:rsidR="00DE1C3D">
              <w:rPr>
                <w:rFonts w:eastAsia="Times New Roman" w:cs="Arial"/>
                <w:i/>
                <w:iCs/>
                <w:color w:val="000000"/>
                <w:sz w:val="20"/>
              </w:rPr>
              <w:t>p</w:t>
            </w:r>
            <w:r w:rsidRPr="00822E58">
              <w:rPr>
                <w:rFonts w:eastAsia="Times New Roman" w:cs="Arial"/>
                <w:i/>
                <w:iCs/>
                <w:color w:val="000000"/>
                <w:sz w:val="20"/>
              </w:rPr>
              <w:t>romote Yes in My Backyard</w:t>
            </w:r>
            <w:r w:rsidRPr="00822E58">
              <w:rPr>
                <w:rFonts w:eastAsia="Times New Roman" w:cs="Arial"/>
                <w:i/>
                <w:iCs/>
                <w:color w:val="000000"/>
                <w:sz w:val="20"/>
              </w:rPr>
              <w:t xml:space="preserve"> </w:t>
            </w:r>
            <w:r w:rsidR="00BE7F96" w:rsidRPr="00C6654B">
              <w:rPr>
                <w:rFonts w:eastAsia="Times New Roman" w:cs="Arial"/>
                <w:i/>
                <w:iCs/>
                <w:color w:val="000000"/>
                <w:sz w:val="20"/>
              </w:rPr>
              <w:t>(</w:t>
            </w:r>
            <w:r w:rsidR="00191B76">
              <w:rPr>
                <w:rFonts w:eastAsia="Times New Roman" w:cs="Arial"/>
                <w:i/>
                <w:iCs/>
                <w:color w:val="000000"/>
                <w:sz w:val="20"/>
              </w:rPr>
              <w:t>HD.</w:t>
            </w:r>
            <w:r w:rsidR="00191B76" w:rsidRPr="00191B76">
              <w:rPr>
                <w:rFonts w:eastAsia="Times New Roman" w:cs="Arial"/>
                <w:i/>
                <w:iCs/>
                <w:color w:val="000000"/>
                <w:sz w:val="20"/>
              </w:rPr>
              <w:t>1379</w:t>
            </w:r>
            <w:r w:rsidR="008242C1">
              <w:rPr>
                <w:rFonts w:eastAsia="Times New Roman" w:cs="Arial"/>
                <w:i/>
                <w:iCs/>
                <w:color w:val="000000"/>
                <w:sz w:val="20"/>
              </w:rPr>
              <w:t>, SD.858</w:t>
            </w:r>
            <w:r w:rsidR="00BE7F96" w:rsidRPr="00C6654B">
              <w:rPr>
                <w:rFonts w:eastAsia="Times New Roman" w:cs="Arial"/>
                <w:i/>
                <w:iCs/>
                <w:color w:val="000000"/>
                <w:sz w:val="2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92FBD5D" w14:textId="3019860C" w:rsidR="00BE7F96" w:rsidRDefault="00162412" w:rsidP="00F345EC">
            <w:pPr>
              <w:spacing w:after="0" w:line="240" w:lineRule="auto"/>
              <w:rPr>
                <w:rFonts w:eastAsia="Times New Roman" w:cs="Arial"/>
                <w:color w:val="000000"/>
                <w:sz w:val="20"/>
              </w:rPr>
            </w:pPr>
            <w:r>
              <w:rPr>
                <w:rFonts w:eastAsia="Times New Roman" w:cs="Arial"/>
                <w:color w:val="000000"/>
                <w:sz w:val="20"/>
              </w:rPr>
              <w:t xml:space="preserve">Representatives </w:t>
            </w:r>
            <w:r w:rsidRPr="00162412">
              <w:rPr>
                <w:rFonts w:eastAsia="Times New Roman" w:cs="Arial"/>
                <w:color w:val="000000"/>
                <w:sz w:val="20"/>
              </w:rPr>
              <w:t xml:space="preserve">Andres X. Vargas </w:t>
            </w:r>
            <w:r>
              <w:rPr>
                <w:rFonts w:eastAsia="Times New Roman" w:cs="Arial"/>
                <w:color w:val="000000"/>
                <w:sz w:val="20"/>
              </w:rPr>
              <w:t xml:space="preserve">&amp; </w:t>
            </w:r>
            <w:r w:rsidRPr="00162412">
              <w:rPr>
                <w:rFonts w:eastAsia="Times New Roman" w:cs="Arial"/>
                <w:color w:val="000000"/>
                <w:sz w:val="20"/>
              </w:rPr>
              <w:t>Kevin G. Honan</w:t>
            </w:r>
            <w:r>
              <w:rPr>
                <w:rFonts w:eastAsia="Times New Roman" w:cs="Arial"/>
                <w:color w:val="000000"/>
                <w:sz w:val="20"/>
              </w:rPr>
              <w:t xml:space="preserve"> &amp; </w:t>
            </w:r>
            <w:r w:rsidR="00BE7F96">
              <w:rPr>
                <w:rFonts w:eastAsia="Times New Roman" w:cs="Arial"/>
                <w:color w:val="000000"/>
                <w:sz w:val="20"/>
              </w:rPr>
              <w:t xml:space="preserve">Senator </w:t>
            </w:r>
            <w:r w:rsidR="007526CF" w:rsidRPr="007526CF">
              <w:rPr>
                <w:rFonts w:eastAsia="Times New Roman" w:cs="Arial"/>
                <w:color w:val="000000"/>
                <w:sz w:val="20"/>
              </w:rPr>
              <w:t xml:space="preserve">Brendan </w:t>
            </w:r>
            <w:proofErr w:type="spellStart"/>
            <w:r w:rsidR="007526CF" w:rsidRPr="007526CF">
              <w:rPr>
                <w:rFonts w:eastAsia="Times New Roman" w:cs="Arial"/>
                <w:color w:val="000000"/>
                <w:sz w:val="20"/>
              </w:rPr>
              <w:t>Crighton</w:t>
            </w:r>
            <w:proofErr w:type="spellEnd"/>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A53F610" w14:textId="58B916CA" w:rsidR="009205E2" w:rsidRPr="009205E2" w:rsidRDefault="0012452B" w:rsidP="009205E2">
            <w:pPr>
              <w:spacing w:after="0" w:line="240" w:lineRule="auto"/>
              <w:rPr>
                <w:rFonts w:ascii="Calibri" w:eastAsia="Calibri" w:hAnsi="Calibri" w:cs="Calibri"/>
              </w:rPr>
            </w:pPr>
            <w:r>
              <w:rPr>
                <w:rFonts w:ascii="Calibri" w:eastAsia="Calibri" w:hAnsi="Calibri" w:cs="Calibri"/>
              </w:rPr>
              <w:t xml:space="preserve">Omnibus housing bill that </w:t>
            </w:r>
            <w:r w:rsidR="009205E2" w:rsidRPr="009205E2">
              <w:rPr>
                <w:rFonts w:ascii="Calibri" w:eastAsia="Calibri" w:hAnsi="Calibri" w:cs="Calibri"/>
              </w:rPr>
              <w:t>aims to address the housing crisis by:</w:t>
            </w:r>
          </w:p>
          <w:p w14:paraId="42138886" w14:textId="77777777" w:rsidR="009205E2" w:rsidRPr="009205E2" w:rsidRDefault="009205E2" w:rsidP="009205E2">
            <w:pPr>
              <w:numPr>
                <w:ilvl w:val="0"/>
                <w:numId w:val="18"/>
              </w:numPr>
              <w:spacing w:before="200" w:after="0" w:line="240" w:lineRule="auto"/>
              <w:ind w:left="940"/>
              <w:textAlignment w:val="baseline"/>
              <w:rPr>
                <w:rFonts w:ascii="Calibri" w:eastAsia="Calibri" w:hAnsi="Calibri" w:cs="Calibri"/>
                <w:b/>
                <w:bCs/>
                <w:sz w:val="20"/>
                <w:szCs w:val="20"/>
              </w:rPr>
            </w:pPr>
            <w:r w:rsidRPr="009205E2">
              <w:rPr>
                <w:rFonts w:eastAsia="Calibri" w:cs="Arial"/>
                <w:b/>
                <w:bCs/>
                <w:sz w:val="20"/>
                <w:szCs w:val="20"/>
              </w:rPr>
              <w:t>Establishing a statewide housing production goal of 427,000 new units by 2040, 85,400 of which will be income restricted.</w:t>
            </w:r>
          </w:p>
          <w:p w14:paraId="026945D0" w14:textId="19937DC0" w:rsidR="009205E2" w:rsidRPr="009205E2" w:rsidRDefault="009205E2" w:rsidP="009205E2">
            <w:pPr>
              <w:numPr>
                <w:ilvl w:val="0"/>
                <w:numId w:val="18"/>
              </w:numPr>
              <w:spacing w:after="0" w:line="240" w:lineRule="auto"/>
              <w:ind w:left="940"/>
              <w:textAlignment w:val="baseline"/>
              <w:rPr>
                <w:rFonts w:ascii="Calibri" w:eastAsia="Calibri" w:hAnsi="Calibri" w:cs="Calibri"/>
                <w:sz w:val="20"/>
                <w:szCs w:val="20"/>
              </w:rPr>
            </w:pPr>
            <w:r w:rsidRPr="009205E2">
              <w:rPr>
                <w:rFonts w:eastAsia="Calibri" w:cs="Arial"/>
                <w:sz w:val="20"/>
                <w:szCs w:val="20"/>
              </w:rPr>
              <w:t>Requiring multi-family zoning and removing costly parking mandates around public transportation and other suitable locations throughout the state</w:t>
            </w:r>
            <w:r w:rsidR="0012452B" w:rsidRPr="0012452B">
              <w:rPr>
                <w:rFonts w:eastAsia="Calibri" w:cs="Arial"/>
                <w:sz w:val="20"/>
                <w:szCs w:val="20"/>
              </w:rPr>
              <w:t>.</w:t>
            </w:r>
          </w:p>
          <w:p w14:paraId="1BA7FAD5" w14:textId="4A4BFB2D" w:rsidR="009205E2" w:rsidRPr="009205E2" w:rsidRDefault="009205E2" w:rsidP="009205E2">
            <w:pPr>
              <w:numPr>
                <w:ilvl w:val="0"/>
                <w:numId w:val="18"/>
              </w:numPr>
              <w:spacing w:after="0" w:line="240" w:lineRule="auto"/>
              <w:ind w:left="940"/>
              <w:textAlignment w:val="baseline"/>
              <w:rPr>
                <w:rFonts w:ascii="Calibri" w:eastAsia="Calibri" w:hAnsi="Calibri" w:cs="Calibri"/>
                <w:sz w:val="20"/>
                <w:szCs w:val="20"/>
              </w:rPr>
            </w:pPr>
            <w:r w:rsidRPr="009205E2">
              <w:rPr>
                <w:rFonts w:eastAsia="Calibri" w:cs="Arial"/>
                <w:sz w:val="20"/>
                <w:szCs w:val="20"/>
              </w:rPr>
              <w:t>Legalizing accessory dwelling units (ADUs) as of right statewide</w:t>
            </w:r>
            <w:r w:rsidR="0012452B" w:rsidRPr="0012452B">
              <w:rPr>
                <w:rFonts w:eastAsia="Calibri" w:cs="Arial"/>
                <w:sz w:val="20"/>
                <w:szCs w:val="20"/>
              </w:rPr>
              <w:t>.</w:t>
            </w:r>
          </w:p>
          <w:p w14:paraId="164E6EB0" w14:textId="4FAC21A4" w:rsidR="009205E2" w:rsidRPr="009205E2" w:rsidRDefault="009205E2" w:rsidP="009205E2">
            <w:pPr>
              <w:numPr>
                <w:ilvl w:val="0"/>
                <w:numId w:val="18"/>
              </w:numPr>
              <w:spacing w:after="0" w:line="240" w:lineRule="auto"/>
              <w:ind w:left="940"/>
              <w:textAlignment w:val="baseline"/>
              <w:rPr>
                <w:rFonts w:ascii="Calibri" w:eastAsia="Calibri" w:hAnsi="Calibri" w:cs="Calibri"/>
                <w:sz w:val="20"/>
                <w:szCs w:val="20"/>
              </w:rPr>
            </w:pPr>
            <w:r w:rsidRPr="009205E2">
              <w:rPr>
                <w:rFonts w:eastAsia="Calibri" w:cs="Arial"/>
                <w:sz w:val="20"/>
                <w:szCs w:val="20"/>
              </w:rPr>
              <w:t>Creating a streamlined process for turning vacant land and commercial properties into multi-family housing</w:t>
            </w:r>
            <w:r w:rsidR="0012452B" w:rsidRPr="0012452B">
              <w:rPr>
                <w:rFonts w:eastAsia="Calibri" w:cs="Arial"/>
                <w:sz w:val="20"/>
                <w:szCs w:val="20"/>
              </w:rPr>
              <w:t>.</w:t>
            </w:r>
          </w:p>
          <w:p w14:paraId="59F90DFC" w14:textId="77777777" w:rsidR="009205E2" w:rsidRPr="009205E2" w:rsidRDefault="009205E2" w:rsidP="009205E2">
            <w:pPr>
              <w:numPr>
                <w:ilvl w:val="0"/>
                <w:numId w:val="18"/>
              </w:numPr>
              <w:spacing w:after="0" w:line="240" w:lineRule="auto"/>
              <w:ind w:left="940"/>
              <w:textAlignment w:val="baseline"/>
              <w:rPr>
                <w:rFonts w:ascii="Calibri" w:eastAsia="Calibri" w:hAnsi="Calibri" w:cs="Calibri"/>
                <w:sz w:val="20"/>
                <w:szCs w:val="20"/>
              </w:rPr>
            </w:pPr>
            <w:r w:rsidRPr="009205E2">
              <w:rPr>
                <w:rFonts w:eastAsia="Calibri" w:cs="Arial"/>
                <w:sz w:val="20"/>
                <w:szCs w:val="20"/>
              </w:rPr>
              <w:t>Prioritizing the disposition of state-owned land for affordable housing</w:t>
            </w:r>
          </w:p>
          <w:p w14:paraId="429A514A" w14:textId="5FEFD1AD" w:rsidR="009205E2" w:rsidRPr="009205E2" w:rsidRDefault="009205E2" w:rsidP="009205E2">
            <w:pPr>
              <w:numPr>
                <w:ilvl w:val="0"/>
                <w:numId w:val="18"/>
              </w:numPr>
              <w:spacing w:after="0" w:line="240" w:lineRule="auto"/>
              <w:ind w:left="940"/>
              <w:textAlignment w:val="baseline"/>
              <w:rPr>
                <w:rFonts w:ascii="Calibri" w:eastAsia="Calibri" w:hAnsi="Calibri" w:cs="Calibri"/>
                <w:sz w:val="20"/>
                <w:szCs w:val="20"/>
              </w:rPr>
            </w:pPr>
            <w:r w:rsidRPr="009205E2">
              <w:rPr>
                <w:rFonts w:eastAsia="Calibri" w:cs="Arial"/>
                <w:sz w:val="20"/>
                <w:szCs w:val="20"/>
              </w:rPr>
              <w:t>Allowing communities to adopt inclusionary zoning ordinances so long as they do not overly restrict housing development</w:t>
            </w:r>
            <w:r w:rsidR="0012452B" w:rsidRPr="0012452B">
              <w:rPr>
                <w:rFonts w:eastAsia="Calibri" w:cs="Arial"/>
                <w:sz w:val="20"/>
                <w:szCs w:val="20"/>
              </w:rPr>
              <w:t>.</w:t>
            </w:r>
          </w:p>
          <w:p w14:paraId="078041ED" w14:textId="0BCFC468" w:rsidR="00BE7F96" w:rsidRPr="0012452B" w:rsidRDefault="009205E2" w:rsidP="00F345EC">
            <w:pPr>
              <w:numPr>
                <w:ilvl w:val="0"/>
                <w:numId w:val="18"/>
              </w:numPr>
              <w:spacing w:after="0" w:line="240" w:lineRule="auto"/>
              <w:ind w:left="940"/>
              <w:textAlignment w:val="baseline"/>
              <w:rPr>
                <w:rFonts w:ascii="Calibri" w:eastAsia="Calibri" w:hAnsi="Calibri" w:cs="Calibri"/>
                <w:sz w:val="20"/>
                <w:szCs w:val="20"/>
              </w:rPr>
            </w:pPr>
            <w:r w:rsidRPr="009205E2">
              <w:rPr>
                <w:rFonts w:eastAsia="Calibri" w:cs="Arial"/>
                <w:sz w:val="20"/>
                <w:szCs w:val="20"/>
              </w:rPr>
              <w:t>Restricting the ability of municipalities to adopt septic regulations that limit housing development</w:t>
            </w:r>
            <w:r w:rsidR="0012452B" w:rsidRPr="0012452B">
              <w:rPr>
                <w:rFonts w:eastAsia="Calibri" w:cs="Arial"/>
                <w:sz w:val="20"/>
                <w:szCs w:val="20"/>
              </w:rPr>
              <w:t>.</w:t>
            </w:r>
          </w:p>
        </w:tc>
      </w:tr>
    </w:tbl>
    <w:p w14:paraId="6A002A77" w14:textId="77777777" w:rsidR="00773F75" w:rsidRDefault="00773F75"/>
    <w:p w14:paraId="54C09605" w14:textId="77777777" w:rsidR="00C574D8" w:rsidRPr="00531D7B" w:rsidRDefault="00531D7B" w:rsidP="00262519">
      <w:pPr>
        <w:pStyle w:val="NormalWeb"/>
        <w:spacing w:before="0" w:beforeAutospacing="0" w:after="0" w:afterAutospacing="0"/>
        <w:textAlignment w:val="baseline"/>
        <w:rPr>
          <w:rFonts w:ascii="Arial" w:hAnsi="Arial" w:cs="Arial"/>
          <w:b/>
          <w:bCs/>
          <w:color w:val="000000"/>
        </w:rPr>
      </w:pPr>
      <w:r w:rsidRPr="00531D7B">
        <w:rPr>
          <w:rFonts w:ascii="Arial" w:hAnsi="Arial" w:cs="Arial"/>
          <w:b/>
          <w:bCs/>
          <w:color w:val="000000"/>
        </w:rPr>
        <w:t>PENDING EVALUATION</w:t>
      </w:r>
    </w:p>
    <w:p w14:paraId="2304F0B8" w14:textId="77777777" w:rsidR="00531D7B" w:rsidRPr="00A859DF" w:rsidRDefault="00531D7B" w:rsidP="00531D7B">
      <w:pPr>
        <w:tabs>
          <w:tab w:val="left" w:pos="5136"/>
        </w:tabs>
        <w:spacing w:after="0"/>
        <w:rPr>
          <w:b/>
        </w:rPr>
      </w:pPr>
    </w:p>
    <w:tbl>
      <w:tblPr>
        <w:tblW w:w="132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084"/>
        <w:gridCol w:w="8178"/>
      </w:tblGrid>
      <w:tr w:rsidR="00531D7B" w:rsidRPr="00D767CB" w14:paraId="04E5AEBF" w14:textId="77777777" w:rsidTr="00561097">
        <w:trPr>
          <w:cantSplit/>
          <w:trHeight w:val="161"/>
        </w:trPr>
        <w:tc>
          <w:tcPr>
            <w:tcW w:w="2945" w:type="dxa"/>
            <w:tcBorders>
              <w:bottom w:val="single" w:sz="4" w:space="0" w:color="auto"/>
            </w:tcBorders>
            <w:shd w:val="clear" w:color="auto" w:fill="auto"/>
            <w:vAlign w:val="center"/>
          </w:tcPr>
          <w:p w14:paraId="0F939531" w14:textId="69448B73" w:rsidR="00531D7B" w:rsidRPr="003526D2" w:rsidRDefault="00531D7B" w:rsidP="002E7242">
            <w:pPr>
              <w:jc w:val="center"/>
              <w:rPr>
                <w:rFonts w:cs="Arial"/>
                <w:i/>
                <w:sz w:val="20"/>
              </w:rPr>
            </w:pPr>
            <w:r w:rsidRPr="003526D2">
              <w:rPr>
                <w:rFonts w:cs="Arial"/>
                <w:i/>
                <w:sz w:val="20"/>
              </w:rPr>
              <w:t>Legislation</w:t>
            </w:r>
          </w:p>
        </w:tc>
        <w:tc>
          <w:tcPr>
            <w:tcW w:w="2084" w:type="dxa"/>
            <w:tcBorders>
              <w:bottom w:val="single" w:sz="4" w:space="0" w:color="auto"/>
            </w:tcBorders>
            <w:shd w:val="clear" w:color="auto" w:fill="auto"/>
            <w:vAlign w:val="center"/>
          </w:tcPr>
          <w:p w14:paraId="2BCF442E" w14:textId="77777777" w:rsidR="00531D7B" w:rsidRPr="003526D2" w:rsidRDefault="00531D7B" w:rsidP="002E7242">
            <w:pPr>
              <w:jc w:val="center"/>
              <w:rPr>
                <w:rFonts w:cs="Arial"/>
                <w:i/>
                <w:sz w:val="20"/>
              </w:rPr>
            </w:pPr>
            <w:r w:rsidRPr="003526D2">
              <w:rPr>
                <w:rFonts w:cs="Arial"/>
                <w:i/>
                <w:sz w:val="20"/>
              </w:rPr>
              <w:t>Sponsors/Committee</w:t>
            </w:r>
          </w:p>
        </w:tc>
        <w:tc>
          <w:tcPr>
            <w:tcW w:w="8178" w:type="dxa"/>
            <w:tcBorders>
              <w:bottom w:val="single" w:sz="4" w:space="0" w:color="auto"/>
            </w:tcBorders>
            <w:shd w:val="clear" w:color="auto" w:fill="auto"/>
            <w:vAlign w:val="center"/>
          </w:tcPr>
          <w:p w14:paraId="49776836" w14:textId="77777777" w:rsidR="00531D7B" w:rsidRPr="003526D2" w:rsidRDefault="00531D7B" w:rsidP="002E7242">
            <w:pPr>
              <w:jc w:val="center"/>
              <w:rPr>
                <w:rFonts w:cs="Arial"/>
                <w:i/>
                <w:sz w:val="20"/>
              </w:rPr>
            </w:pPr>
            <w:r w:rsidRPr="003526D2">
              <w:rPr>
                <w:rFonts w:cs="Arial"/>
                <w:i/>
                <w:sz w:val="20"/>
              </w:rPr>
              <w:t>Description</w:t>
            </w:r>
          </w:p>
        </w:tc>
      </w:tr>
      <w:tr w:rsidR="00531D7B" w:rsidRPr="00F6007C" w14:paraId="147BB6AE" w14:textId="77777777" w:rsidTr="00561097">
        <w:trPr>
          <w:cantSplit/>
          <w:trHeight w:val="1052"/>
        </w:trPr>
        <w:tc>
          <w:tcPr>
            <w:tcW w:w="2945" w:type="dxa"/>
            <w:shd w:val="clear" w:color="auto" w:fill="auto"/>
            <w:vAlign w:val="center"/>
          </w:tcPr>
          <w:p w14:paraId="7A6D81AB" w14:textId="3F061FF9" w:rsidR="00531D7B" w:rsidRPr="00016FB8" w:rsidRDefault="00501DB4" w:rsidP="002E7242">
            <w:pPr>
              <w:spacing w:after="0" w:line="240" w:lineRule="auto"/>
              <w:rPr>
                <w:rFonts w:eastAsia="Times New Roman" w:cs="Arial"/>
                <w:i/>
                <w:iCs/>
                <w:color w:val="000000"/>
                <w:sz w:val="20"/>
              </w:rPr>
            </w:pPr>
            <w:r w:rsidRPr="00501DB4">
              <w:rPr>
                <w:rFonts w:eastAsia="Times New Roman" w:cs="Arial"/>
                <w:i/>
                <w:iCs/>
                <w:color w:val="000000"/>
                <w:sz w:val="20"/>
              </w:rPr>
              <w:t>An Act to create and implement a Massachusetts flexible supportive housing subsidy pool program (HD.216 &amp; SD.674)</w:t>
            </w:r>
          </w:p>
        </w:tc>
        <w:tc>
          <w:tcPr>
            <w:tcW w:w="2084" w:type="dxa"/>
            <w:shd w:val="clear" w:color="auto" w:fill="auto"/>
            <w:vAlign w:val="center"/>
          </w:tcPr>
          <w:p w14:paraId="5614645F" w14:textId="0557D712" w:rsidR="00531D7B" w:rsidRPr="003526D2" w:rsidRDefault="002D2C23" w:rsidP="002E7242">
            <w:pPr>
              <w:spacing w:after="0" w:line="240" w:lineRule="auto"/>
              <w:rPr>
                <w:rFonts w:eastAsia="Times New Roman" w:cs="Arial"/>
                <w:color w:val="000000"/>
                <w:sz w:val="20"/>
              </w:rPr>
            </w:pPr>
            <w:r w:rsidRPr="002D2C23">
              <w:rPr>
                <w:rFonts w:eastAsia="Times New Roman" w:cs="Arial"/>
                <w:color w:val="000000"/>
                <w:sz w:val="20"/>
              </w:rPr>
              <w:t xml:space="preserve">Representative Joan </w:t>
            </w:r>
            <w:proofErr w:type="spellStart"/>
            <w:r w:rsidRPr="002D2C23">
              <w:rPr>
                <w:rFonts w:eastAsia="Times New Roman" w:cs="Arial"/>
                <w:color w:val="000000"/>
                <w:sz w:val="20"/>
              </w:rPr>
              <w:t>Meschino</w:t>
            </w:r>
            <w:proofErr w:type="spellEnd"/>
            <w:r w:rsidRPr="002D2C23">
              <w:rPr>
                <w:rFonts w:eastAsia="Times New Roman" w:cs="Arial"/>
                <w:color w:val="000000"/>
                <w:sz w:val="20"/>
              </w:rPr>
              <w:t xml:space="preserve"> &amp; Senator Brendan </w:t>
            </w:r>
            <w:proofErr w:type="spellStart"/>
            <w:r w:rsidRPr="002D2C23">
              <w:rPr>
                <w:rFonts w:eastAsia="Times New Roman" w:cs="Arial"/>
                <w:color w:val="000000"/>
                <w:sz w:val="20"/>
              </w:rPr>
              <w:t>Crighton</w:t>
            </w:r>
            <w:proofErr w:type="spellEnd"/>
          </w:p>
        </w:tc>
        <w:tc>
          <w:tcPr>
            <w:tcW w:w="8178" w:type="dxa"/>
            <w:shd w:val="clear" w:color="auto" w:fill="auto"/>
            <w:vAlign w:val="center"/>
          </w:tcPr>
          <w:p w14:paraId="482D7F5C" w14:textId="684EEA34" w:rsidR="00531D7B" w:rsidRPr="00611F14" w:rsidRDefault="002D2C23" w:rsidP="002E7242">
            <w:pPr>
              <w:spacing w:after="0" w:line="240" w:lineRule="auto"/>
              <w:rPr>
                <w:rFonts w:eastAsia="Times New Roman" w:cs="Arial"/>
                <w:color w:val="211D1E"/>
                <w:sz w:val="20"/>
                <w:szCs w:val="20"/>
              </w:rPr>
            </w:pPr>
            <w:r w:rsidRPr="002D2C23">
              <w:rPr>
                <w:rFonts w:eastAsia="Times New Roman" w:cs="Arial"/>
                <w:color w:val="211D1E"/>
                <w:sz w:val="20"/>
                <w:szCs w:val="20"/>
              </w:rPr>
              <w:t xml:space="preserve">A flexible housing subsidy pool program re-envisions the Commonwealth’s approach to homelessness by shifting from crisis response to create stability across a continuum of services. </w:t>
            </w:r>
            <w:r w:rsidRPr="00B85CC8">
              <w:rPr>
                <w:rFonts w:eastAsia="Times New Roman" w:cs="Arial"/>
                <w:b/>
                <w:bCs/>
                <w:color w:val="211D1E"/>
                <w:sz w:val="20"/>
                <w:szCs w:val="20"/>
              </w:rPr>
              <w:t xml:space="preserve">This legislation would create a pool of public and private resources by bundling funding for capital, operating, and supportive services </w:t>
            </w:r>
            <w:r w:rsidRPr="002D2C23">
              <w:rPr>
                <w:rFonts w:eastAsia="Times New Roman" w:cs="Arial"/>
                <w:color w:val="211D1E"/>
                <w:sz w:val="20"/>
                <w:szCs w:val="20"/>
              </w:rPr>
              <w:t>to help meet the complex housing and health needs of those experiencing homelessness and to enable funds to get out quickly and equitably.</w:t>
            </w:r>
          </w:p>
        </w:tc>
      </w:tr>
      <w:tr w:rsidR="00531D7B" w:rsidRPr="00F6007C" w14:paraId="326968E9" w14:textId="77777777" w:rsidTr="00561097">
        <w:trPr>
          <w:cantSplit/>
          <w:trHeight w:val="1322"/>
        </w:trPr>
        <w:tc>
          <w:tcPr>
            <w:tcW w:w="2945" w:type="dxa"/>
            <w:shd w:val="clear" w:color="auto" w:fill="auto"/>
            <w:vAlign w:val="center"/>
          </w:tcPr>
          <w:p w14:paraId="691BE4E9" w14:textId="6B7DF415" w:rsidR="00531D7B" w:rsidRPr="00963789" w:rsidRDefault="0007615F" w:rsidP="002E7242">
            <w:pPr>
              <w:spacing w:after="0" w:line="240" w:lineRule="auto"/>
              <w:rPr>
                <w:rFonts w:eastAsia="Times New Roman" w:cs="Arial"/>
                <w:i/>
                <w:iCs/>
                <w:color w:val="000000"/>
                <w:sz w:val="20"/>
              </w:rPr>
            </w:pPr>
            <w:r w:rsidRPr="0007615F">
              <w:rPr>
                <w:rFonts w:eastAsia="Times New Roman" w:cs="Arial"/>
                <w:i/>
                <w:iCs/>
                <w:color w:val="000000"/>
                <w:sz w:val="20"/>
              </w:rPr>
              <w:t>An Act granting a local option for a real estate transfer fee to fund affordable housing (HD.2857 &amp; SD.1982)</w:t>
            </w:r>
          </w:p>
        </w:tc>
        <w:tc>
          <w:tcPr>
            <w:tcW w:w="2084" w:type="dxa"/>
            <w:shd w:val="clear" w:color="auto" w:fill="auto"/>
            <w:vAlign w:val="center"/>
          </w:tcPr>
          <w:p w14:paraId="4EB448BC" w14:textId="7FBCB424" w:rsidR="00531D7B" w:rsidRDefault="00043893" w:rsidP="002E7242">
            <w:pPr>
              <w:spacing w:after="0" w:line="240" w:lineRule="auto"/>
              <w:rPr>
                <w:rFonts w:eastAsia="Times New Roman" w:cs="Arial"/>
                <w:color w:val="000000"/>
                <w:sz w:val="20"/>
              </w:rPr>
            </w:pPr>
            <w:r w:rsidRPr="00043893">
              <w:rPr>
                <w:rFonts w:eastAsia="Times New Roman" w:cs="Arial"/>
                <w:color w:val="000000"/>
                <w:sz w:val="20"/>
              </w:rPr>
              <w:t>Representative Mike Connolly &amp; Senator Jo Comerford</w:t>
            </w:r>
          </w:p>
        </w:tc>
        <w:tc>
          <w:tcPr>
            <w:tcW w:w="8178" w:type="dxa"/>
            <w:shd w:val="clear" w:color="auto" w:fill="auto"/>
            <w:vAlign w:val="center"/>
          </w:tcPr>
          <w:p w14:paraId="5A881A65" w14:textId="4100EFB6" w:rsidR="00531D7B" w:rsidRPr="00B85CC8" w:rsidRDefault="00B85CC8" w:rsidP="00B85CC8">
            <w:pPr>
              <w:rPr>
                <w:rFonts w:eastAsia="Times New Roman" w:cs="Arial"/>
                <w:color w:val="211D1E"/>
                <w:sz w:val="20"/>
                <w:szCs w:val="20"/>
              </w:rPr>
            </w:pPr>
            <w:r w:rsidRPr="00B85CC8">
              <w:rPr>
                <w:rFonts w:eastAsia="Times New Roman" w:cs="Arial"/>
                <w:color w:val="211D1E"/>
                <w:sz w:val="20"/>
                <w:szCs w:val="20"/>
              </w:rPr>
              <w:t>A lack of affordable homes and speculative home sales by higher income buyers have led to soaring housing costs and displacement in Massachusetts</w:t>
            </w:r>
            <w:r w:rsidRPr="00B85CC8">
              <w:rPr>
                <w:rFonts w:eastAsia="Times New Roman" w:cs="Arial"/>
                <w:b/>
                <w:bCs/>
                <w:color w:val="211D1E"/>
                <w:sz w:val="20"/>
                <w:szCs w:val="20"/>
              </w:rPr>
              <w:t xml:space="preserve">. This legislation would allow Massachusetts cities and towns to enact a small fee on high-value real estate sales, </w:t>
            </w:r>
            <w:proofErr w:type="gramStart"/>
            <w:r w:rsidRPr="00B85CC8">
              <w:rPr>
                <w:rFonts w:eastAsia="Times New Roman" w:cs="Arial"/>
                <w:b/>
                <w:bCs/>
                <w:color w:val="211D1E"/>
                <w:sz w:val="20"/>
                <w:szCs w:val="20"/>
              </w:rPr>
              <w:t>in order to</w:t>
            </w:r>
            <w:proofErr w:type="gramEnd"/>
            <w:r w:rsidRPr="00B85CC8">
              <w:rPr>
                <w:rFonts w:eastAsia="Times New Roman" w:cs="Arial"/>
                <w:b/>
                <w:bCs/>
                <w:color w:val="211D1E"/>
                <w:sz w:val="20"/>
                <w:szCs w:val="20"/>
              </w:rPr>
              <w:t xml:space="preserve"> create and support affordable housing.</w:t>
            </w:r>
            <w:r w:rsidRPr="00B85CC8">
              <w:rPr>
                <w:rFonts w:eastAsia="Times New Roman" w:cs="Arial"/>
                <w:color w:val="211D1E"/>
                <w:sz w:val="20"/>
                <w:szCs w:val="20"/>
              </w:rPr>
              <w:t xml:space="preserve"> This legislation would generate millions of dollars for affordable housing by allowing communities to use this tool tailored to their needs.</w:t>
            </w:r>
          </w:p>
        </w:tc>
      </w:tr>
      <w:tr w:rsidR="00531D7B" w:rsidRPr="00F6007C" w14:paraId="59ACB531" w14:textId="77777777" w:rsidTr="00561097">
        <w:trPr>
          <w:cantSplit/>
          <w:trHeight w:val="710"/>
        </w:trPr>
        <w:tc>
          <w:tcPr>
            <w:tcW w:w="2945" w:type="dxa"/>
            <w:shd w:val="clear" w:color="auto" w:fill="auto"/>
            <w:vAlign w:val="center"/>
          </w:tcPr>
          <w:p w14:paraId="10EA92C8" w14:textId="47DCB297" w:rsidR="00531D7B" w:rsidRPr="00963789" w:rsidRDefault="00C54C91" w:rsidP="002E7242">
            <w:pPr>
              <w:spacing w:after="0" w:line="240" w:lineRule="auto"/>
              <w:rPr>
                <w:rFonts w:eastAsia="Times New Roman" w:cs="Arial"/>
                <w:i/>
                <w:iCs/>
                <w:sz w:val="20"/>
                <w:szCs w:val="20"/>
              </w:rPr>
            </w:pPr>
            <w:r w:rsidRPr="00C54C91">
              <w:rPr>
                <w:rFonts w:eastAsia="Times New Roman" w:cs="Arial"/>
                <w:i/>
                <w:iCs/>
                <w:sz w:val="20"/>
                <w:szCs w:val="20"/>
              </w:rPr>
              <w:lastRenderedPageBreak/>
              <w:t>An Act providing upstream homelessness prevention assistance to families, youth, and adults</w:t>
            </w:r>
            <w:r>
              <w:rPr>
                <w:rFonts w:eastAsia="Times New Roman" w:cs="Arial"/>
                <w:i/>
                <w:iCs/>
                <w:sz w:val="20"/>
                <w:szCs w:val="20"/>
              </w:rPr>
              <w:t xml:space="preserve"> (</w:t>
            </w:r>
            <w:r w:rsidR="00F02FB5" w:rsidRPr="00F02FB5">
              <w:rPr>
                <w:rFonts w:eastAsia="Times New Roman" w:cs="Arial"/>
                <w:i/>
                <w:iCs/>
                <w:sz w:val="20"/>
                <w:szCs w:val="20"/>
              </w:rPr>
              <w:t>H</w:t>
            </w:r>
            <w:r w:rsidR="00F02FB5">
              <w:rPr>
                <w:rFonts w:eastAsia="Times New Roman" w:cs="Arial"/>
                <w:i/>
                <w:iCs/>
                <w:sz w:val="20"/>
                <w:szCs w:val="20"/>
              </w:rPr>
              <w:t>D.</w:t>
            </w:r>
            <w:r w:rsidR="00F02FB5" w:rsidRPr="00F02FB5">
              <w:rPr>
                <w:rFonts w:eastAsia="Times New Roman" w:cs="Arial"/>
                <w:i/>
                <w:iCs/>
                <w:sz w:val="20"/>
                <w:szCs w:val="20"/>
              </w:rPr>
              <w:t>1964 and S</w:t>
            </w:r>
            <w:r w:rsidR="00F02FB5">
              <w:rPr>
                <w:rFonts w:eastAsia="Times New Roman" w:cs="Arial"/>
                <w:i/>
                <w:iCs/>
                <w:sz w:val="20"/>
                <w:szCs w:val="20"/>
              </w:rPr>
              <w:t>D.</w:t>
            </w:r>
            <w:r w:rsidR="00F02FB5" w:rsidRPr="00F02FB5">
              <w:rPr>
                <w:rFonts w:eastAsia="Times New Roman" w:cs="Arial"/>
                <w:i/>
                <w:iCs/>
                <w:sz w:val="20"/>
                <w:szCs w:val="20"/>
              </w:rPr>
              <w:t>1169</w:t>
            </w:r>
          </w:p>
        </w:tc>
        <w:tc>
          <w:tcPr>
            <w:tcW w:w="2084" w:type="dxa"/>
            <w:shd w:val="clear" w:color="auto" w:fill="auto"/>
            <w:vAlign w:val="center"/>
          </w:tcPr>
          <w:p w14:paraId="120DB7DC" w14:textId="1350042B" w:rsidR="00531D7B" w:rsidRPr="00996A84" w:rsidRDefault="004A05DE" w:rsidP="002E7242">
            <w:pPr>
              <w:spacing w:after="0" w:line="240" w:lineRule="auto"/>
              <w:rPr>
                <w:rFonts w:eastAsia="Times New Roman" w:cs="Arial"/>
                <w:color w:val="000000"/>
                <w:sz w:val="20"/>
                <w:szCs w:val="20"/>
              </w:rPr>
            </w:pPr>
            <w:r w:rsidRPr="004A05DE">
              <w:rPr>
                <w:rFonts w:eastAsia="Times New Roman" w:cs="Arial"/>
                <w:color w:val="000000"/>
                <w:sz w:val="20"/>
                <w:szCs w:val="20"/>
              </w:rPr>
              <w:t xml:space="preserve">Representative Marjorie Decker and Senator Brendan </w:t>
            </w:r>
            <w:proofErr w:type="spellStart"/>
            <w:r w:rsidRPr="004A05DE">
              <w:rPr>
                <w:rFonts w:eastAsia="Times New Roman" w:cs="Arial"/>
                <w:color w:val="000000"/>
                <w:sz w:val="20"/>
                <w:szCs w:val="20"/>
              </w:rPr>
              <w:t>Crighton</w:t>
            </w:r>
            <w:proofErr w:type="spellEnd"/>
          </w:p>
        </w:tc>
        <w:tc>
          <w:tcPr>
            <w:tcW w:w="8178" w:type="dxa"/>
            <w:shd w:val="clear" w:color="auto" w:fill="auto"/>
            <w:vAlign w:val="center"/>
          </w:tcPr>
          <w:p w14:paraId="141A8D55" w14:textId="28BAD96C" w:rsidR="00531D7B" w:rsidRPr="004A05DE" w:rsidRDefault="001A4D34" w:rsidP="00442D2A">
            <w:pPr>
              <w:spacing w:after="0" w:line="240" w:lineRule="auto"/>
              <w:rPr>
                <w:sz w:val="20"/>
                <w:szCs w:val="20"/>
              </w:rPr>
            </w:pPr>
            <w:r w:rsidRPr="00442D2A">
              <w:rPr>
                <w:b/>
                <w:bCs/>
                <w:sz w:val="20"/>
                <w:szCs w:val="20"/>
              </w:rPr>
              <w:t>This bill would put the Residential Assistance for Families in Transition (RAFT) homelessness prevention program into state statute and ensure that benefits are available to families and individuals earlier in a housing or utility crisis ("upstream").</w:t>
            </w:r>
            <w:r w:rsidRPr="001A4D34">
              <w:rPr>
                <w:sz w:val="20"/>
                <w:szCs w:val="20"/>
              </w:rPr>
              <w:t xml:space="preserve"> The bill also seeks to streamline access, improve cross-agency</w:t>
            </w:r>
            <w:r w:rsidR="00442D2A">
              <w:rPr>
                <w:sz w:val="20"/>
                <w:szCs w:val="20"/>
              </w:rPr>
              <w:t xml:space="preserve"> </w:t>
            </w:r>
            <w:r w:rsidRPr="001A4D34">
              <w:rPr>
                <w:sz w:val="20"/>
                <w:szCs w:val="20"/>
              </w:rPr>
              <w:t>collaboration, and allow households to access up to twelve months of assistance, without arbitrary dollar</w:t>
            </w:r>
            <w:r w:rsidR="00442D2A">
              <w:rPr>
                <w:sz w:val="20"/>
                <w:szCs w:val="20"/>
              </w:rPr>
              <w:t xml:space="preserve"> </w:t>
            </w:r>
            <w:r w:rsidRPr="001A4D34">
              <w:rPr>
                <w:sz w:val="20"/>
                <w:szCs w:val="20"/>
              </w:rPr>
              <w:t>caps. In addition, the bill would require the Department of Housing and Community Development (DHCD) to</w:t>
            </w:r>
            <w:r w:rsidR="00442D2A">
              <w:rPr>
                <w:sz w:val="20"/>
                <w:szCs w:val="20"/>
              </w:rPr>
              <w:t xml:space="preserve"> </w:t>
            </w:r>
            <w:r w:rsidRPr="001A4D34">
              <w:rPr>
                <w:sz w:val="20"/>
                <w:szCs w:val="20"/>
              </w:rPr>
              <w:t>publicly post reports on RAFT to provide increased transparency on how the program is operating and</w:t>
            </w:r>
            <w:r w:rsidR="00442D2A">
              <w:rPr>
                <w:sz w:val="20"/>
                <w:szCs w:val="20"/>
              </w:rPr>
              <w:t xml:space="preserve"> </w:t>
            </w:r>
            <w:r w:rsidRPr="001A4D34">
              <w:rPr>
                <w:sz w:val="20"/>
                <w:szCs w:val="20"/>
              </w:rPr>
              <w:t>greater understanding of who the program is serving and not serving.</w:t>
            </w:r>
          </w:p>
        </w:tc>
      </w:tr>
      <w:tr w:rsidR="00531D7B" w:rsidRPr="00F6007C" w14:paraId="55EF1121" w14:textId="77777777" w:rsidTr="00561097">
        <w:trPr>
          <w:cantSplit/>
          <w:trHeight w:val="1322"/>
        </w:trPr>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14:paraId="51B0054C" w14:textId="215304C7" w:rsidR="00531D7B" w:rsidRPr="00963789" w:rsidRDefault="00360914" w:rsidP="002E7242">
            <w:pPr>
              <w:spacing w:after="0" w:line="240" w:lineRule="auto"/>
              <w:rPr>
                <w:rFonts w:eastAsia="Times New Roman" w:cs="Arial"/>
                <w:i/>
                <w:iCs/>
                <w:color w:val="000000"/>
                <w:sz w:val="20"/>
              </w:rPr>
            </w:pPr>
            <w:r w:rsidRPr="00360914">
              <w:rPr>
                <w:rFonts w:eastAsia="Times New Roman" w:cs="Arial"/>
                <w:i/>
                <w:iCs/>
                <w:color w:val="000000"/>
                <w:sz w:val="20"/>
              </w:rPr>
              <w:t>An Act enabling cities and towns to stabilize rents and protect tenants</w:t>
            </w:r>
            <w:r>
              <w:rPr>
                <w:rFonts w:eastAsia="Times New Roman" w:cs="Arial"/>
                <w:i/>
                <w:iCs/>
                <w:color w:val="000000"/>
                <w:sz w:val="20"/>
              </w:rPr>
              <w:t xml:space="preserve"> (HD.</w:t>
            </w:r>
            <w:r w:rsidRPr="00360914">
              <w:rPr>
                <w:rFonts w:eastAsia="Times New Roman" w:cs="Arial"/>
                <w:i/>
                <w:iCs/>
                <w:color w:val="000000"/>
                <w:sz w:val="20"/>
              </w:rPr>
              <w:t xml:space="preserve">3953 and </w:t>
            </w:r>
            <w:r>
              <w:rPr>
                <w:rFonts w:eastAsia="Times New Roman" w:cs="Arial"/>
                <w:i/>
                <w:iCs/>
                <w:color w:val="000000"/>
                <w:sz w:val="20"/>
              </w:rPr>
              <w:t>SD.</w:t>
            </w:r>
            <w:r w:rsidRPr="00360914">
              <w:rPr>
                <w:rFonts w:eastAsia="Times New Roman" w:cs="Arial"/>
                <w:i/>
                <w:iCs/>
                <w:color w:val="000000"/>
                <w:sz w:val="20"/>
              </w:rPr>
              <w:t>1818</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DF6226A" w14:textId="3EC47F2F" w:rsidR="00531D7B" w:rsidRPr="003526D2" w:rsidRDefault="0014696F" w:rsidP="002E7242">
            <w:pPr>
              <w:spacing w:after="0" w:line="240" w:lineRule="auto"/>
              <w:rPr>
                <w:rFonts w:eastAsia="Times New Roman" w:cs="Arial"/>
                <w:color w:val="000000"/>
                <w:sz w:val="20"/>
              </w:rPr>
            </w:pPr>
            <w:r w:rsidRPr="0014696F">
              <w:rPr>
                <w:rFonts w:eastAsia="Times New Roman" w:cs="Arial"/>
                <w:color w:val="000000"/>
                <w:sz w:val="20"/>
              </w:rPr>
              <w:t xml:space="preserve">Representative Dave Rogers, Representative Sam </w:t>
            </w:r>
            <w:proofErr w:type="spellStart"/>
            <w:r w:rsidRPr="0014696F">
              <w:rPr>
                <w:rFonts w:eastAsia="Times New Roman" w:cs="Arial"/>
                <w:color w:val="000000"/>
                <w:sz w:val="20"/>
              </w:rPr>
              <w:t>Montaño</w:t>
            </w:r>
            <w:proofErr w:type="spellEnd"/>
            <w:r w:rsidRPr="0014696F">
              <w:rPr>
                <w:rFonts w:eastAsia="Times New Roman" w:cs="Arial"/>
                <w:color w:val="000000"/>
                <w:sz w:val="20"/>
              </w:rPr>
              <w:t xml:space="preserve">, and Senator Pat </w:t>
            </w:r>
            <w:proofErr w:type="spellStart"/>
            <w:r w:rsidRPr="0014696F">
              <w:rPr>
                <w:rFonts w:eastAsia="Times New Roman" w:cs="Arial"/>
                <w:color w:val="000000"/>
                <w:sz w:val="20"/>
              </w:rPr>
              <w:t>Jehlen</w:t>
            </w:r>
            <w:proofErr w:type="spellEnd"/>
          </w:p>
        </w:tc>
        <w:tc>
          <w:tcPr>
            <w:tcW w:w="8178" w:type="dxa"/>
            <w:tcBorders>
              <w:top w:val="single" w:sz="4" w:space="0" w:color="auto"/>
              <w:left w:val="single" w:sz="4" w:space="0" w:color="auto"/>
              <w:bottom w:val="single" w:sz="4" w:space="0" w:color="auto"/>
              <w:right w:val="single" w:sz="4" w:space="0" w:color="auto"/>
            </w:tcBorders>
            <w:shd w:val="clear" w:color="auto" w:fill="auto"/>
            <w:vAlign w:val="center"/>
          </w:tcPr>
          <w:p w14:paraId="2BCC413A" w14:textId="5F1071EC" w:rsidR="00531D7B" w:rsidRPr="00414839" w:rsidRDefault="00E34907" w:rsidP="00E34907">
            <w:pPr>
              <w:autoSpaceDE w:val="0"/>
              <w:autoSpaceDN w:val="0"/>
              <w:adjustRightInd w:val="0"/>
              <w:spacing w:after="0" w:line="240" w:lineRule="auto"/>
              <w:rPr>
                <w:rFonts w:cs="Arial"/>
                <w:color w:val="000000"/>
                <w:sz w:val="20"/>
                <w:szCs w:val="20"/>
              </w:rPr>
            </w:pPr>
            <w:r w:rsidRPr="00E34907">
              <w:rPr>
                <w:rFonts w:cs="Arial"/>
                <w:b/>
                <w:bCs/>
                <w:color w:val="000000"/>
                <w:sz w:val="20"/>
                <w:szCs w:val="20"/>
              </w:rPr>
              <w:t>This bill would remove the statewide ban on rent control and establish a local option for cities and towns to regulate rents.</w:t>
            </w:r>
            <w:r w:rsidRPr="00E34907">
              <w:rPr>
                <w:rFonts w:cs="Arial"/>
                <w:color w:val="000000"/>
                <w:sz w:val="20"/>
                <w:szCs w:val="20"/>
              </w:rPr>
              <w:t xml:space="preserve"> If passed, cities and towns opting in would be able to limit annual rent increases</w:t>
            </w:r>
            <w:r>
              <w:rPr>
                <w:rFonts w:cs="Arial"/>
                <w:color w:val="000000"/>
                <w:sz w:val="20"/>
                <w:szCs w:val="20"/>
              </w:rPr>
              <w:t xml:space="preserve"> </w:t>
            </w:r>
            <w:r w:rsidRPr="00E34907">
              <w:rPr>
                <w:rFonts w:cs="Arial"/>
                <w:color w:val="000000"/>
                <w:sz w:val="20"/>
                <w:szCs w:val="20"/>
              </w:rPr>
              <w:t>and limit no fault evictions for certain dwelling units. The bill would limit annual rent increases for covered</w:t>
            </w:r>
            <w:r>
              <w:rPr>
                <w:rFonts w:cs="Arial"/>
                <w:color w:val="000000"/>
                <w:sz w:val="20"/>
                <w:szCs w:val="20"/>
              </w:rPr>
              <w:t xml:space="preserve"> </w:t>
            </w:r>
            <w:r w:rsidRPr="00E34907">
              <w:rPr>
                <w:rFonts w:cs="Arial"/>
                <w:color w:val="000000"/>
                <w:sz w:val="20"/>
                <w:szCs w:val="20"/>
              </w:rPr>
              <w:t>dwelling units to the change in the Consumer Price Index or 5%, whichever is lower.</w:t>
            </w:r>
          </w:p>
        </w:tc>
      </w:tr>
      <w:tr w:rsidR="00531D7B" w:rsidRPr="00F6007C" w14:paraId="6C42E2BE" w14:textId="77777777" w:rsidTr="00561097">
        <w:trPr>
          <w:cantSplit/>
          <w:trHeight w:val="1322"/>
        </w:trPr>
        <w:tc>
          <w:tcPr>
            <w:tcW w:w="2945" w:type="dxa"/>
            <w:shd w:val="clear" w:color="auto" w:fill="auto"/>
            <w:vAlign w:val="center"/>
          </w:tcPr>
          <w:p w14:paraId="4F710EA1" w14:textId="4C3C2C93" w:rsidR="00531D7B" w:rsidRPr="00963789" w:rsidRDefault="008D363E" w:rsidP="002E7242">
            <w:pPr>
              <w:spacing w:after="0" w:line="240" w:lineRule="auto"/>
              <w:rPr>
                <w:rFonts w:eastAsia="Times New Roman" w:cs="Arial"/>
                <w:i/>
                <w:color w:val="000000"/>
                <w:sz w:val="20"/>
              </w:rPr>
            </w:pPr>
            <w:r w:rsidRPr="008D363E">
              <w:rPr>
                <w:rFonts w:eastAsia="Times New Roman" w:cs="Arial"/>
                <w:i/>
                <w:color w:val="000000"/>
                <w:sz w:val="20"/>
              </w:rPr>
              <w:t>An Act providing for climate change adaptation infrastructure and affordable housing investments in the commonwealth, SD.1226/H</w:t>
            </w:r>
            <w:r>
              <w:rPr>
                <w:rFonts w:eastAsia="Times New Roman" w:cs="Arial"/>
                <w:i/>
                <w:color w:val="000000"/>
                <w:sz w:val="20"/>
              </w:rPr>
              <w:t>D</w:t>
            </w:r>
            <w:r w:rsidRPr="008D363E">
              <w:rPr>
                <w:rFonts w:eastAsia="Times New Roman" w:cs="Arial"/>
                <w:i/>
                <w:color w:val="000000"/>
                <w:sz w:val="20"/>
              </w:rPr>
              <w:t>.2890</w:t>
            </w:r>
          </w:p>
        </w:tc>
        <w:tc>
          <w:tcPr>
            <w:tcW w:w="2084" w:type="dxa"/>
            <w:shd w:val="clear" w:color="auto" w:fill="auto"/>
            <w:vAlign w:val="center"/>
          </w:tcPr>
          <w:p w14:paraId="3F4B290E" w14:textId="2D80BC4C" w:rsidR="00531D7B" w:rsidRPr="003526D2" w:rsidRDefault="008D363E" w:rsidP="002E7242">
            <w:pPr>
              <w:spacing w:after="0" w:line="240" w:lineRule="auto"/>
              <w:rPr>
                <w:rFonts w:eastAsia="Times New Roman" w:cs="Arial"/>
                <w:color w:val="000000"/>
                <w:sz w:val="20"/>
              </w:rPr>
            </w:pPr>
            <w:r w:rsidRPr="008D363E">
              <w:rPr>
                <w:rFonts w:eastAsia="Times New Roman" w:cs="Arial"/>
                <w:color w:val="000000"/>
                <w:sz w:val="20"/>
              </w:rPr>
              <w:t xml:space="preserve">Representative Sam </w:t>
            </w:r>
            <w:proofErr w:type="spellStart"/>
            <w:r w:rsidRPr="008D363E">
              <w:rPr>
                <w:rFonts w:eastAsia="Times New Roman" w:cs="Arial"/>
                <w:color w:val="000000"/>
                <w:sz w:val="20"/>
              </w:rPr>
              <w:t>Montaño</w:t>
            </w:r>
            <w:proofErr w:type="spellEnd"/>
            <w:r>
              <w:rPr>
                <w:rFonts w:eastAsia="Times New Roman" w:cs="Arial"/>
                <w:color w:val="000000"/>
                <w:sz w:val="20"/>
              </w:rPr>
              <w:t xml:space="preserve">, </w:t>
            </w:r>
            <w:r w:rsidR="000419D4" w:rsidRPr="000419D4">
              <w:rPr>
                <w:rFonts w:eastAsia="Times New Roman" w:cs="Arial"/>
                <w:color w:val="000000"/>
                <w:sz w:val="20"/>
              </w:rPr>
              <w:t>Senator Jamie Eldridge</w:t>
            </w:r>
          </w:p>
        </w:tc>
        <w:tc>
          <w:tcPr>
            <w:tcW w:w="8178" w:type="dxa"/>
            <w:shd w:val="clear" w:color="auto" w:fill="auto"/>
            <w:vAlign w:val="center"/>
          </w:tcPr>
          <w:p w14:paraId="4172CD83" w14:textId="4E11B2E5" w:rsidR="00531D7B" w:rsidRPr="00901D02" w:rsidRDefault="00C01A7B" w:rsidP="002E7242">
            <w:pPr>
              <w:spacing w:after="0" w:line="240" w:lineRule="auto"/>
              <w:rPr>
                <w:rFonts w:eastAsia="Times New Roman" w:cs="Arial"/>
                <w:color w:val="211D1E"/>
                <w:sz w:val="20"/>
              </w:rPr>
            </w:pPr>
            <w:r>
              <w:rPr>
                <w:rFonts w:eastAsia="Times New Roman" w:cs="Arial"/>
                <w:color w:val="211D1E"/>
                <w:sz w:val="20"/>
              </w:rPr>
              <w:t xml:space="preserve">This </w:t>
            </w:r>
            <w:r w:rsidR="00500826">
              <w:rPr>
                <w:rFonts w:eastAsia="Times New Roman" w:cs="Arial"/>
                <w:color w:val="211D1E"/>
                <w:sz w:val="20"/>
              </w:rPr>
              <w:t>legislation</w:t>
            </w:r>
            <w:r>
              <w:rPr>
                <w:rFonts w:eastAsia="Times New Roman" w:cs="Arial"/>
                <w:color w:val="211D1E"/>
                <w:sz w:val="20"/>
              </w:rPr>
              <w:t xml:space="preserve"> e</w:t>
            </w:r>
            <w:r w:rsidRPr="00C01A7B">
              <w:rPr>
                <w:rFonts w:eastAsia="Times New Roman" w:cs="Arial"/>
                <w:color w:val="211D1E"/>
                <w:sz w:val="20"/>
              </w:rPr>
              <w:t>xplore</w:t>
            </w:r>
            <w:r>
              <w:rPr>
                <w:rFonts w:eastAsia="Times New Roman" w:cs="Arial"/>
                <w:color w:val="211D1E"/>
                <w:sz w:val="20"/>
              </w:rPr>
              <w:t>s</w:t>
            </w:r>
            <w:r w:rsidRPr="00C01A7B">
              <w:rPr>
                <w:rFonts w:eastAsia="Times New Roman" w:cs="Arial"/>
                <w:color w:val="211D1E"/>
                <w:sz w:val="20"/>
              </w:rPr>
              <w:t xml:space="preserve"> options such as increasing the Deeds Excise Tax and enabling local real estate transfer fees to </w:t>
            </w:r>
            <w:r w:rsidRPr="00777D33">
              <w:rPr>
                <w:rFonts w:eastAsia="Times New Roman" w:cs="Arial"/>
                <w:b/>
                <w:bCs/>
                <w:color w:val="211D1E"/>
                <w:sz w:val="20"/>
              </w:rPr>
              <w:t>establish a dedicated funding stream for affordable housing</w:t>
            </w:r>
            <w:r w:rsidR="00777D33">
              <w:rPr>
                <w:rFonts w:eastAsia="Times New Roman" w:cs="Arial"/>
                <w:color w:val="211D1E"/>
                <w:sz w:val="20"/>
              </w:rPr>
              <w:t xml:space="preserve"> and climate infrastructure.</w:t>
            </w:r>
          </w:p>
        </w:tc>
      </w:tr>
      <w:tr w:rsidR="00531D7B" w:rsidRPr="00F6007C" w14:paraId="485C6733" w14:textId="77777777" w:rsidTr="00561097">
        <w:trPr>
          <w:cantSplit/>
          <w:trHeight w:val="1322"/>
        </w:trPr>
        <w:tc>
          <w:tcPr>
            <w:tcW w:w="2945" w:type="dxa"/>
            <w:shd w:val="clear" w:color="auto" w:fill="auto"/>
            <w:vAlign w:val="center"/>
          </w:tcPr>
          <w:p w14:paraId="5D019027" w14:textId="5995F440" w:rsidR="00531D7B" w:rsidRPr="0069072B" w:rsidRDefault="0069072B" w:rsidP="002E7242">
            <w:pPr>
              <w:spacing w:after="0" w:line="240" w:lineRule="auto"/>
              <w:rPr>
                <w:rFonts w:eastAsia="Times New Roman" w:cs="Arial"/>
                <w:bCs/>
                <w:i/>
                <w:iCs/>
                <w:color w:val="000000"/>
                <w:sz w:val="20"/>
              </w:rPr>
            </w:pPr>
            <w:r w:rsidRPr="0069072B">
              <w:rPr>
                <w:rFonts w:eastAsia="Times New Roman" w:cs="Arial"/>
                <w:bCs/>
                <w:i/>
                <w:iCs/>
                <w:color w:val="000000"/>
                <w:sz w:val="20"/>
              </w:rPr>
              <w:t>An Act Relative to Housing Production</w:t>
            </w:r>
            <w:r>
              <w:rPr>
                <w:rFonts w:eastAsia="Times New Roman" w:cs="Arial"/>
                <w:bCs/>
                <w:i/>
                <w:iCs/>
                <w:color w:val="000000"/>
                <w:sz w:val="20"/>
              </w:rPr>
              <w:t xml:space="preserve"> (</w:t>
            </w:r>
            <w:r w:rsidRPr="0069072B">
              <w:rPr>
                <w:rFonts w:eastAsia="Times New Roman" w:cs="Arial"/>
                <w:bCs/>
                <w:i/>
                <w:iCs/>
                <w:color w:val="000000"/>
                <w:sz w:val="20"/>
              </w:rPr>
              <w:t>H</w:t>
            </w:r>
            <w:r>
              <w:rPr>
                <w:rFonts w:eastAsia="Times New Roman" w:cs="Arial"/>
                <w:bCs/>
                <w:i/>
                <w:iCs/>
                <w:color w:val="000000"/>
                <w:sz w:val="20"/>
              </w:rPr>
              <w:t>D.</w:t>
            </w:r>
            <w:r w:rsidRPr="0069072B">
              <w:rPr>
                <w:rFonts w:eastAsia="Times New Roman" w:cs="Arial"/>
                <w:bCs/>
                <w:i/>
                <w:iCs/>
                <w:color w:val="000000"/>
                <w:sz w:val="20"/>
              </w:rPr>
              <w:t>1448/S</w:t>
            </w:r>
            <w:r>
              <w:rPr>
                <w:rFonts w:eastAsia="Times New Roman" w:cs="Arial"/>
                <w:bCs/>
                <w:i/>
                <w:iCs/>
                <w:color w:val="000000"/>
                <w:sz w:val="20"/>
              </w:rPr>
              <w:t>D.</w:t>
            </w:r>
            <w:r w:rsidRPr="0069072B">
              <w:rPr>
                <w:rFonts w:eastAsia="Times New Roman" w:cs="Arial"/>
                <w:bCs/>
                <w:i/>
                <w:iCs/>
                <w:color w:val="000000"/>
                <w:sz w:val="20"/>
              </w:rPr>
              <w:t>871</w:t>
            </w:r>
            <w:r>
              <w:rPr>
                <w:rFonts w:eastAsia="Times New Roman" w:cs="Arial"/>
                <w:bCs/>
                <w:i/>
                <w:iCs/>
                <w:color w:val="000000"/>
                <w:sz w:val="20"/>
              </w:rPr>
              <w:t>)</w:t>
            </w:r>
          </w:p>
        </w:tc>
        <w:tc>
          <w:tcPr>
            <w:tcW w:w="2084" w:type="dxa"/>
            <w:shd w:val="clear" w:color="auto" w:fill="auto"/>
            <w:vAlign w:val="center"/>
          </w:tcPr>
          <w:p w14:paraId="20040F32" w14:textId="25415058" w:rsidR="00531D7B" w:rsidRDefault="00976F9E" w:rsidP="002E7242">
            <w:pPr>
              <w:spacing w:after="0" w:line="240" w:lineRule="auto"/>
              <w:rPr>
                <w:rFonts w:eastAsia="Times New Roman" w:cs="Arial"/>
                <w:color w:val="000000"/>
                <w:sz w:val="20"/>
              </w:rPr>
            </w:pPr>
            <w:r>
              <w:rPr>
                <w:rFonts w:eastAsia="Times New Roman" w:cs="Arial"/>
                <w:color w:val="000000"/>
                <w:sz w:val="20"/>
              </w:rPr>
              <w:t xml:space="preserve">Representatives </w:t>
            </w:r>
            <w:r w:rsidRPr="00976F9E">
              <w:rPr>
                <w:rFonts w:eastAsia="Times New Roman" w:cs="Arial"/>
                <w:color w:val="000000"/>
                <w:sz w:val="20"/>
              </w:rPr>
              <w:t xml:space="preserve">Jeffrey Rosario </w:t>
            </w:r>
            <w:r w:rsidR="0052036C" w:rsidRPr="00976F9E">
              <w:rPr>
                <w:rFonts w:eastAsia="Times New Roman" w:cs="Arial"/>
                <w:color w:val="000000"/>
                <w:sz w:val="20"/>
              </w:rPr>
              <w:t>Turco,</w:t>
            </w:r>
            <w:r w:rsidRPr="00976F9E">
              <w:rPr>
                <w:rFonts w:eastAsia="Times New Roman" w:cs="Arial"/>
                <w:color w:val="000000"/>
                <w:sz w:val="20"/>
              </w:rPr>
              <w:t xml:space="preserve"> Rob </w:t>
            </w:r>
            <w:proofErr w:type="spellStart"/>
            <w:r w:rsidRPr="00976F9E">
              <w:rPr>
                <w:rFonts w:eastAsia="Times New Roman" w:cs="Arial"/>
                <w:color w:val="000000"/>
                <w:sz w:val="20"/>
              </w:rPr>
              <w:t>Consalvo</w:t>
            </w:r>
            <w:proofErr w:type="spellEnd"/>
            <w:r>
              <w:rPr>
                <w:rFonts w:eastAsia="Times New Roman" w:cs="Arial"/>
                <w:color w:val="000000"/>
                <w:sz w:val="20"/>
              </w:rPr>
              <w:t xml:space="preserve">, </w:t>
            </w:r>
            <w:r w:rsidR="009B4D7B">
              <w:rPr>
                <w:rFonts w:eastAsia="Times New Roman" w:cs="Arial"/>
                <w:color w:val="000000"/>
                <w:sz w:val="20"/>
              </w:rPr>
              <w:t xml:space="preserve">Senator </w:t>
            </w:r>
            <w:r w:rsidR="009B4D7B" w:rsidRPr="009B4D7B">
              <w:rPr>
                <w:rFonts w:eastAsia="Times New Roman" w:cs="Arial"/>
                <w:color w:val="000000"/>
                <w:sz w:val="20"/>
              </w:rPr>
              <w:t xml:space="preserve">Brendan P. </w:t>
            </w:r>
            <w:proofErr w:type="spellStart"/>
            <w:r w:rsidR="009B4D7B" w:rsidRPr="009B4D7B">
              <w:rPr>
                <w:rFonts w:eastAsia="Times New Roman" w:cs="Arial"/>
                <w:color w:val="000000"/>
                <w:sz w:val="20"/>
              </w:rPr>
              <w:t>Crighton</w:t>
            </w:r>
            <w:proofErr w:type="spellEnd"/>
          </w:p>
        </w:tc>
        <w:tc>
          <w:tcPr>
            <w:tcW w:w="8178" w:type="dxa"/>
            <w:shd w:val="clear" w:color="auto" w:fill="auto"/>
            <w:vAlign w:val="center"/>
          </w:tcPr>
          <w:p w14:paraId="54517BE7" w14:textId="3B6E19A9" w:rsidR="00A01DF3" w:rsidRPr="00A01DF3" w:rsidRDefault="00A01DF3" w:rsidP="00A01DF3">
            <w:pPr>
              <w:spacing w:after="0" w:line="240" w:lineRule="auto"/>
              <w:rPr>
                <w:rFonts w:eastAsia="Times New Roman" w:cs="Arial"/>
                <w:color w:val="211D1E"/>
                <w:sz w:val="20"/>
              </w:rPr>
            </w:pPr>
            <w:r>
              <w:rPr>
                <w:rFonts w:eastAsia="Times New Roman" w:cs="Arial"/>
                <w:color w:val="211D1E"/>
                <w:sz w:val="20"/>
              </w:rPr>
              <w:t xml:space="preserve">A </w:t>
            </w:r>
            <w:r w:rsidRPr="00A01DF3">
              <w:rPr>
                <w:rFonts w:eastAsia="Times New Roman" w:cs="Arial"/>
                <w:color w:val="211D1E"/>
                <w:sz w:val="20"/>
              </w:rPr>
              <w:t xml:space="preserve">comprehensive reform bill packed with the tools Massachusetts needs to </w:t>
            </w:r>
            <w:r w:rsidRPr="00A01DF3">
              <w:rPr>
                <w:rFonts w:eastAsia="Times New Roman" w:cs="Arial"/>
                <w:b/>
                <w:bCs/>
                <w:color w:val="211D1E"/>
                <w:sz w:val="20"/>
              </w:rPr>
              <w:t>increase the production of all types of housing in all corners of the Commonwealth,</w:t>
            </w:r>
            <w:r w:rsidRPr="00A01DF3">
              <w:rPr>
                <w:rFonts w:eastAsia="Times New Roman" w:cs="Arial"/>
                <w:color w:val="211D1E"/>
                <w:sz w:val="20"/>
              </w:rPr>
              <w:t xml:space="preserve"> including:</w:t>
            </w:r>
          </w:p>
          <w:p w14:paraId="2ACBD044" w14:textId="77777777" w:rsidR="00A01DF3" w:rsidRPr="00323509" w:rsidRDefault="00A01DF3" w:rsidP="00323509">
            <w:pPr>
              <w:pStyle w:val="ListParagraph"/>
              <w:numPr>
                <w:ilvl w:val="0"/>
                <w:numId w:val="16"/>
              </w:numPr>
              <w:spacing w:after="0" w:line="240" w:lineRule="auto"/>
              <w:rPr>
                <w:rFonts w:eastAsia="Times New Roman" w:cs="Arial"/>
                <w:color w:val="211D1E"/>
                <w:sz w:val="20"/>
              </w:rPr>
            </w:pPr>
            <w:r w:rsidRPr="00323509">
              <w:rPr>
                <w:rFonts w:eastAsia="Times New Roman" w:cs="Arial"/>
                <w:color w:val="211D1E"/>
                <w:sz w:val="20"/>
              </w:rPr>
              <w:t>Establishing a statewide housing production goal including a minimum number of affordable homes,</w:t>
            </w:r>
          </w:p>
          <w:p w14:paraId="6801948C" w14:textId="77777777" w:rsidR="00A01DF3" w:rsidRPr="00323509" w:rsidRDefault="00A01DF3" w:rsidP="00323509">
            <w:pPr>
              <w:pStyle w:val="ListParagraph"/>
              <w:numPr>
                <w:ilvl w:val="0"/>
                <w:numId w:val="16"/>
              </w:numPr>
              <w:spacing w:after="0" w:line="240" w:lineRule="auto"/>
              <w:rPr>
                <w:rFonts w:eastAsia="Times New Roman" w:cs="Arial"/>
                <w:color w:val="211D1E"/>
                <w:sz w:val="20"/>
              </w:rPr>
            </w:pPr>
            <w:r w:rsidRPr="00323509">
              <w:rPr>
                <w:rFonts w:eastAsia="Times New Roman" w:cs="Arial"/>
                <w:color w:val="211D1E"/>
                <w:sz w:val="20"/>
              </w:rPr>
              <w:t>Requiring multifamily zoning in transportation rich cities/towns and other suitable locations throughout the Commonwealth,</w:t>
            </w:r>
          </w:p>
          <w:p w14:paraId="1FACA284" w14:textId="77777777" w:rsidR="00A01DF3" w:rsidRPr="00323509" w:rsidRDefault="00A01DF3" w:rsidP="00323509">
            <w:pPr>
              <w:pStyle w:val="ListParagraph"/>
              <w:numPr>
                <w:ilvl w:val="0"/>
                <w:numId w:val="16"/>
              </w:numPr>
              <w:spacing w:after="0" w:line="240" w:lineRule="auto"/>
              <w:rPr>
                <w:rFonts w:eastAsia="Times New Roman" w:cs="Arial"/>
                <w:color w:val="211D1E"/>
                <w:sz w:val="20"/>
              </w:rPr>
            </w:pPr>
            <w:r w:rsidRPr="00323509">
              <w:rPr>
                <w:rFonts w:eastAsia="Times New Roman" w:cs="Arial"/>
                <w:color w:val="211D1E"/>
                <w:sz w:val="20"/>
              </w:rPr>
              <w:t>Making the construction of accessory dwelling units (ADUs) by-right in every city and town,</w:t>
            </w:r>
          </w:p>
          <w:p w14:paraId="56C7C1A3" w14:textId="3CE36BC2" w:rsidR="00531D7B" w:rsidRPr="00323509" w:rsidRDefault="00A01DF3" w:rsidP="00323509">
            <w:pPr>
              <w:pStyle w:val="ListParagraph"/>
              <w:numPr>
                <w:ilvl w:val="0"/>
                <w:numId w:val="16"/>
              </w:numPr>
              <w:spacing w:after="0" w:line="240" w:lineRule="auto"/>
              <w:rPr>
                <w:rFonts w:eastAsia="Times New Roman" w:cs="Arial"/>
                <w:color w:val="211D1E"/>
                <w:sz w:val="20"/>
              </w:rPr>
            </w:pPr>
            <w:r w:rsidRPr="00323509">
              <w:rPr>
                <w:rFonts w:eastAsia="Times New Roman" w:cs="Arial"/>
                <w:color w:val="211D1E"/>
                <w:sz w:val="20"/>
              </w:rPr>
              <w:t>Allowing cities/towns to set minimum affordability requirements for new housing development by simple majority vote.</w:t>
            </w:r>
          </w:p>
        </w:tc>
      </w:tr>
      <w:tr w:rsidR="00531D7B" w:rsidRPr="00F6007C" w14:paraId="4F26F5A0" w14:textId="77777777" w:rsidTr="00561097">
        <w:trPr>
          <w:cantSplit/>
          <w:trHeight w:val="1322"/>
        </w:trPr>
        <w:tc>
          <w:tcPr>
            <w:tcW w:w="2945" w:type="dxa"/>
            <w:shd w:val="clear" w:color="auto" w:fill="auto"/>
            <w:vAlign w:val="center"/>
          </w:tcPr>
          <w:p w14:paraId="1BEFF954" w14:textId="02FFA71E" w:rsidR="00531D7B" w:rsidRPr="00B109DA" w:rsidRDefault="00B109DA" w:rsidP="002E7242">
            <w:pPr>
              <w:spacing w:after="0" w:line="240" w:lineRule="auto"/>
              <w:rPr>
                <w:rFonts w:eastAsia="Times New Roman" w:cs="Arial"/>
                <w:i/>
                <w:iCs/>
                <w:color w:val="000000"/>
                <w:sz w:val="20"/>
              </w:rPr>
            </w:pPr>
            <w:r w:rsidRPr="00B109DA">
              <w:rPr>
                <w:rFonts w:eastAsia="Times New Roman" w:cs="Arial"/>
                <w:i/>
                <w:iCs/>
                <w:color w:val="000000"/>
                <w:sz w:val="20"/>
              </w:rPr>
              <w:t>An Act to guarantee a tenant’s first right of refusal (HD.3645/SD.2238)</w:t>
            </w:r>
          </w:p>
        </w:tc>
        <w:tc>
          <w:tcPr>
            <w:tcW w:w="2084" w:type="dxa"/>
            <w:shd w:val="clear" w:color="auto" w:fill="auto"/>
            <w:vAlign w:val="center"/>
          </w:tcPr>
          <w:p w14:paraId="603CD146" w14:textId="55B40008" w:rsidR="00531D7B" w:rsidRDefault="00430809" w:rsidP="002E7242">
            <w:pPr>
              <w:spacing w:after="0" w:line="240" w:lineRule="auto"/>
              <w:rPr>
                <w:rFonts w:eastAsia="Times New Roman" w:cs="Arial"/>
                <w:color w:val="000000"/>
                <w:sz w:val="20"/>
              </w:rPr>
            </w:pPr>
            <w:r>
              <w:rPr>
                <w:rFonts w:eastAsia="Times New Roman" w:cs="Arial"/>
                <w:color w:val="000000"/>
                <w:sz w:val="20"/>
              </w:rPr>
              <w:t xml:space="preserve">Representatives </w:t>
            </w:r>
            <w:r w:rsidRPr="00430809">
              <w:rPr>
                <w:rFonts w:eastAsia="Times New Roman" w:cs="Arial"/>
                <w:color w:val="000000"/>
                <w:sz w:val="20"/>
              </w:rPr>
              <w:t xml:space="preserve">Jay D. </w:t>
            </w:r>
            <w:r w:rsidR="0052036C" w:rsidRPr="00430809">
              <w:rPr>
                <w:rFonts w:eastAsia="Times New Roman" w:cs="Arial"/>
                <w:color w:val="000000"/>
                <w:sz w:val="20"/>
              </w:rPr>
              <w:t>Livingstone,</w:t>
            </w:r>
            <w:r w:rsidRPr="00430809">
              <w:rPr>
                <w:rFonts w:eastAsia="Times New Roman" w:cs="Arial"/>
                <w:color w:val="000000"/>
                <w:sz w:val="20"/>
              </w:rPr>
              <w:t xml:space="preserve"> Rob </w:t>
            </w:r>
            <w:proofErr w:type="spellStart"/>
            <w:r w:rsidRPr="00430809">
              <w:rPr>
                <w:rFonts w:eastAsia="Times New Roman" w:cs="Arial"/>
                <w:color w:val="000000"/>
                <w:sz w:val="20"/>
              </w:rPr>
              <w:t>Consalvo</w:t>
            </w:r>
            <w:proofErr w:type="spellEnd"/>
            <w:r w:rsidRPr="00430809">
              <w:rPr>
                <w:rFonts w:eastAsia="Times New Roman" w:cs="Arial"/>
                <w:color w:val="000000"/>
                <w:sz w:val="20"/>
              </w:rPr>
              <w:t>,</w:t>
            </w:r>
            <w:r>
              <w:rPr>
                <w:rFonts w:eastAsia="Times New Roman" w:cs="Arial"/>
                <w:color w:val="000000"/>
                <w:sz w:val="20"/>
              </w:rPr>
              <w:t xml:space="preserve"> &amp;</w:t>
            </w:r>
            <w:r w:rsidRPr="00430809">
              <w:rPr>
                <w:rFonts w:eastAsia="Times New Roman" w:cs="Arial"/>
                <w:color w:val="000000"/>
                <w:sz w:val="20"/>
              </w:rPr>
              <w:t xml:space="preserve"> </w:t>
            </w:r>
            <w:r>
              <w:rPr>
                <w:rFonts w:eastAsia="Times New Roman" w:cs="Arial"/>
                <w:color w:val="000000"/>
                <w:sz w:val="20"/>
              </w:rPr>
              <w:t xml:space="preserve">Senator </w:t>
            </w:r>
            <w:r w:rsidRPr="00430809">
              <w:rPr>
                <w:rFonts w:eastAsia="Times New Roman" w:cs="Arial"/>
                <w:color w:val="000000"/>
                <w:sz w:val="20"/>
              </w:rPr>
              <w:t xml:space="preserve">Pat </w:t>
            </w:r>
            <w:proofErr w:type="spellStart"/>
            <w:r w:rsidRPr="00430809">
              <w:rPr>
                <w:rFonts w:eastAsia="Times New Roman" w:cs="Arial"/>
                <w:color w:val="000000"/>
                <w:sz w:val="20"/>
              </w:rPr>
              <w:t>Jehlen</w:t>
            </w:r>
            <w:proofErr w:type="spellEnd"/>
          </w:p>
        </w:tc>
        <w:tc>
          <w:tcPr>
            <w:tcW w:w="8178" w:type="dxa"/>
            <w:shd w:val="clear" w:color="auto" w:fill="auto"/>
            <w:vAlign w:val="center"/>
          </w:tcPr>
          <w:p w14:paraId="1D541D27" w14:textId="77777777" w:rsidR="005A1D1B" w:rsidRPr="005A1D1B" w:rsidRDefault="005A1D1B" w:rsidP="005A1D1B">
            <w:pPr>
              <w:spacing w:after="0" w:line="240" w:lineRule="auto"/>
              <w:rPr>
                <w:rFonts w:eastAsia="Times New Roman" w:cs="Arial"/>
                <w:color w:val="211D1E"/>
                <w:sz w:val="20"/>
                <w:szCs w:val="20"/>
              </w:rPr>
            </w:pPr>
            <w:r w:rsidRPr="005A1D1B">
              <w:rPr>
                <w:rFonts w:eastAsia="Times New Roman" w:cs="Arial"/>
                <w:color w:val="211D1E"/>
                <w:sz w:val="20"/>
                <w:szCs w:val="20"/>
              </w:rPr>
              <w:t>The TOPA Enabling Act would allow cities and towns the local option of providing tenants in multi-family buildings the right to match a third-party offer when their homes are being sold. Tenants can designate their rights to a non-profit or local housing authority, or partner with an affordable housing purchaser.</w:t>
            </w:r>
          </w:p>
          <w:p w14:paraId="18354864" w14:textId="49B58AB3" w:rsidR="00531D7B" w:rsidRPr="00B0008C" w:rsidRDefault="005A1D1B" w:rsidP="005A1D1B">
            <w:pPr>
              <w:spacing w:after="0" w:line="240" w:lineRule="auto"/>
              <w:rPr>
                <w:rFonts w:eastAsia="Times New Roman" w:cs="Arial"/>
                <w:color w:val="211D1E"/>
                <w:sz w:val="20"/>
                <w:szCs w:val="20"/>
              </w:rPr>
            </w:pPr>
            <w:r w:rsidRPr="005A1D1B">
              <w:rPr>
                <w:rFonts w:eastAsia="Times New Roman" w:cs="Arial"/>
                <w:color w:val="211D1E"/>
                <w:sz w:val="20"/>
                <w:szCs w:val="20"/>
              </w:rPr>
              <w:t>TOPA is revenue neutral, does not regulate sales prices, and explicitly exempts small owners.</w:t>
            </w:r>
          </w:p>
        </w:tc>
      </w:tr>
      <w:tr w:rsidR="00531D7B" w:rsidRPr="00F6007C" w14:paraId="5EAD34BC" w14:textId="77777777" w:rsidTr="00561097">
        <w:trPr>
          <w:cantSplit/>
          <w:trHeight w:val="1322"/>
        </w:trPr>
        <w:tc>
          <w:tcPr>
            <w:tcW w:w="2945" w:type="dxa"/>
            <w:shd w:val="clear" w:color="auto" w:fill="auto"/>
            <w:vAlign w:val="center"/>
          </w:tcPr>
          <w:p w14:paraId="24A9D80A" w14:textId="097A8D53" w:rsidR="00531D7B" w:rsidRPr="00693970" w:rsidRDefault="00306ABE" w:rsidP="00306ABE">
            <w:pPr>
              <w:spacing w:after="0" w:line="240" w:lineRule="auto"/>
              <w:rPr>
                <w:rFonts w:eastAsia="Times New Roman" w:cs="Arial"/>
                <w:i/>
                <w:iCs/>
                <w:color w:val="000000"/>
                <w:sz w:val="20"/>
              </w:rPr>
            </w:pPr>
            <w:r w:rsidRPr="00693970">
              <w:rPr>
                <w:rFonts w:eastAsia="Times New Roman" w:cs="Arial"/>
                <w:i/>
                <w:iCs/>
                <w:color w:val="000000"/>
                <w:sz w:val="20"/>
              </w:rPr>
              <w:lastRenderedPageBreak/>
              <w:t>An Act for a right of first refusal for foreclosed property (SD.1720/HD.3914)</w:t>
            </w:r>
          </w:p>
        </w:tc>
        <w:tc>
          <w:tcPr>
            <w:tcW w:w="2084" w:type="dxa"/>
            <w:shd w:val="clear" w:color="auto" w:fill="auto"/>
            <w:vAlign w:val="center"/>
          </w:tcPr>
          <w:p w14:paraId="22D1B41A" w14:textId="2811EC5D" w:rsidR="00531D7B" w:rsidRDefault="008B6D6A" w:rsidP="002E7242">
            <w:pPr>
              <w:spacing w:after="0" w:line="240" w:lineRule="auto"/>
              <w:rPr>
                <w:rFonts w:eastAsia="Times New Roman" w:cs="Arial"/>
                <w:color w:val="000000"/>
                <w:sz w:val="20"/>
              </w:rPr>
            </w:pPr>
            <w:r>
              <w:rPr>
                <w:rFonts w:eastAsia="Times New Roman" w:cs="Arial"/>
                <w:color w:val="000000"/>
                <w:sz w:val="20"/>
              </w:rPr>
              <w:t>Senator Lydia Edwards and Representative Chris Worrell</w:t>
            </w:r>
          </w:p>
        </w:tc>
        <w:tc>
          <w:tcPr>
            <w:tcW w:w="8178" w:type="dxa"/>
            <w:shd w:val="clear" w:color="auto" w:fill="auto"/>
            <w:vAlign w:val="center"/>
          </w:tcPr>
          <w:p w14:paraId="61F71353" w14:textId="6463BF3C" w:rsidR="00531D7B" w:rsidRPr="00B0008C" w:rsidRDefault="008B6D6A" w:rsidP="002E7242">
            <w:pPr>
              <w:spacing w:after="0" w:line="240" w:lineRule="auto"/>
              <w:rPr>
                <w:rFonts w:eastAsia="Times New Roman" w:cs="Arial"/>
                <w:color w:val="211D1E"/>
                <w:sz w:val="20"/>
                <w:szCs w:val="20"/>
              </w:rPr>
            </w:pPr>
            <w:r w:rsidRPr="008B6D6A">
              <w:rPr>
                <w:rFonts w:eastAsia="Times New Roman" w:cs="Arial"/>
                <w:color w:val="211D1E"/>
                <w:sz w:val="20"/>
                <w:szCs w:val="20"/>
              </w:rPr>
              <w:t xml:space="preserve">This bill provides additional requirements for owners and mortgagees of tenant-occupied properties to fulfill before selling or foreclosing the property. </w:t>
            </w:r>
            <w:r w:rsidRPr="002343FA">
              <w:rPr>
                <w:rFonts w:eastAsia="Times New Roman" w:cs="Arial"/>
                <w:b/>
                <w:bCs/>
                <w:color w:val="211D1E"/>
                <w:sz w:val="20"/>
                <w:szCs w:val="20"/>
              </w:rPr>
              <w:t>This bill provides the opportunity for tenants of foreclosed property to purchase the property or assign their right.</w:t>
            </w:r>
          </w:p>
        </w:tc>
      </w:tr>
      <w:tr w:rsidR="00692E2C" w:rsidRPr="00F6007C" w14:paraId="2F8371CB" w14:textId="77777777" w:rsidTr="00692E2C">
        <w:trPr>
          <w:cantSplit/>
          <w:trHeight w:val="1322"/>
        </w:trPr>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14:paraId="064A0A86" w14:textId="3D11795F" w:rsidR="00692E2C" w:rsidRPr="00693970" w:rsidRDefault="008E1A40" w:rsidP="00D51762">
            <w:pPr>
              <w:spacing w:after="0" w:line="240" w:lineRule="auto"/>
              <w:rPr>
                <w:rFonts w:eastAsia="Times New Roman" w:cs="Arial"/>
                <w:i/>
                <w:iCs/>
                <w:color w:val="000000"/>
                <w:sz w:val="20"/>
              </w:rPr>
            </w:pPr>
            <w:r w:rsidRPr="008E1A40">
              <w:rPr>
                <w:rFonts w:eastAsia="Times New Roman" w:cs="Arial"/>
                <w:i/>
                <w:iCs/>
                <w:color w:val="000000"/>
                <w:sz w:val="20"/>
              </w:rPr>
              <w:t>An Act providing upstream homelessness prevention assistance to families, youth, and adults</w:t>
            </w:r>
            <w:r>
              <w:rPr>
                <w:rFonts w:eastAsia="Times New Roman" w:cs="Arial"/>
                <w:i/>
                <w:iCs/>
                <w:color w:val="000000"/>
                <w:sz w:val="20"/>
              </w:rPr>
              <w:t xml:space="preserve"> </w:t>
            </w:r>
            <w:r w:rsidR="00692E2C" w:rsidRPr="00693970">
              <w:rPr>
                <w:rFonts w:eastAsia="Times New Roman" w:cs="Arial"/>
                <w:i/>
                <w:iCs/>
                <w:color w:val="000000"/>
                <w:sz w:val="20"/>
              </w:rPr>
              <w:t>(SD.</w:t>
            </w:r>
            <w:r w:rsidR="00CD4E0B">
              <w:rPr>
                <w:rFonts w:eastAsia="Times New Roman" w:cs="Arial"/>
                <w:i/>
                <w:iCs/>
                <w:color w:val="000000"/>
                <w:sz w:val="20"/>
              </w:rPr>
              <w:t>856</w:t>
            </w:r>
            <w:r w:rsidR="00692E2C" w:rsidRPr="00693970">
              <w:rPr>
                <w:rFonts w:eastAsia="Times New Roman" w:cs="Arial"/>
                <w:i/>
                <w:iCs/>
                <w:color w:val="000000"/>
                <w:sz w:val="20"/>
              </w:rPr>
              <w:t>/HD.</w:t>
            </w:r>
            <w:r>
              <w:rPr>
                <w:rFonts w:eastAsia="Times New Roman" w:cs="Arial"/>
                <w:i/>
                <w:iCs/>
                <w:color w:val="000000"/>
                <w:sz w:val="20"/>
              </w:rPr>
              <w:t>1312</w:t>
            </w:r>
            <w:r w:rsidR="00692E2C" w:rsidRPr="00693970">
              <w:rPr>
                <w:rFonts w:eastAsia="Times New Roman" w:cs="Arial"/>
                <w:i/>
                <w:iCs/>
                <w:color w:val="000000"/>
                <w:sz w:val="20"/>
              </w:rPr>
              <w:t>)</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18263A3" w14:textId="130F46AF" w:rsidR="00692E2C" w:rsidRDefault="00692E2C" w:rsidP="00D51762">
            <w:pPr>
              <w:spacing w:after="0" w:line="240" w:lineRule="auto"/>
              <w:rPr>
                <w:rFonts w:eastAsia="Times New Roman" w:cs="Arial"/>
                <w:color w:val="000000"/>
                <w:sz w:val="20"/>
              </w:rPr>
            </w:pPr>
            <w:r>
              <w:rPr>
                <w:rFonts w:eastAsia="Times New Roman" w:cs="Arial"/>
                <w:color w:val="000000"/>
                <w:sz w:val="20"/>
              </w:rPr>
              <w:t xml:space="preserve">Senator </w:t>
            </w:r>
            <w:r w:rsidR="0024763E" w:rsidRPr="0024763E">
              <w:rPr>
                <w:rFonts w:eastAsia="Times New Roman" w:cs="Arial"/>
                <w:color w:val="000000"/>
                <w:sz w:val="20"/>
              </w:rPr>
              <w:t xml:space="preserve">Brendan </w:t>
            </w:r>
            <w:proofErr w:type="spellStart"/>
            <w:r w:rsidR="0024763E" w:rsidRPr="0024763E">
              <w:rPr>
                <w:rFonts w:eastAsia="Times New Roman" w:cs="Arial"/>
                <w:color w:val="000000"/>
                <w:sz w:val="20"/>
              </w:rPr>
              <w:t>Crighton</w:t>
            </w:r>
            <w:proofErr w:type="spellEnd"/>
            <w:r w:rsidR="0024763E">
              <w:rPr>
                <w:rFonts w:eastAsia="Times New Roman" w:cs="Arial"/>
                <w:color w:val="000000"/>
                <w:sz w:val="20"/>
              </w:rPr>
              <w:t xml:space="preserve"> </w:t>
            </w:r>
            <w:r>
              <w:rPr>
                <w:rFonts w:eastAsia="Times New Roman" w:cs="Arial"/>
                <w:color w:val="000000"/>
                <w:sz w:val="20"/>
              </w:rPr>
              <w:t xml:space="preserve">and Representative </w:t>
            </w:r>
            <w:r w:rsidR="00E25D3A" w:rsidRPr="00E25D3A">
              <w:rPr>
                <w:rFonts w:eastAsia="Times New Roman" w:cs="Arial"/>
                <w:color w:val="000000"/>
                <w:sz w:val="20"/>
              </w:rPr>
              <w:t>Marjorie C. Decker</w:t>
            </w:r>
          </w:p>
        </w:tc>
        <w:tc>
          <w:tcPr>
            <w:tcW w:w="8178" w:type="dxa"/>
            <w:tcBorders>
              <w:top w:val="single" w:sz="4" w:space="0" w:color="auto"/>
              <w:left w:val="single" w:sz="4" w:space="0" w:color="auto"/>
              <w:bottom w:val="single" w:sz="4" w:space="0" w:color="auto"/>
              <w:right w:val="single" w:sz="4" w:space="0" w:color="auto"/>
            </w:tcBorders>
            <w:shd w:val="clear" w:color="auto" w:fill="auto"/>
            <w:vAlign w:val="center"/>
          </w:tcPr>
          <w:p w14:paraId="40A41B02" w14:textId="77777777" w:rsidR="00B92E48" w:rsidRPr="00B92E48" w:rsidRDefault="00B92E48" w:rsidP="00B92E48">
            <w:pPr>
              <w:spacing w:after="0" w:line="240" w:lineRule="auto"/>
              <w:rPr>
                <w:rFonts w:eastAsia="Times New Roman" w:cs="Arial"/>
                <w:color w:val="211D1E"/>
                <w:sz w:val="20"/>
                <w:szCs w:val="20"/>
              </w:rPr>
            </w:pPr>
            <w:r w:rsidRPr="00B92E48">
              <w:rPr>
                <w:rFonts w:eastAsia="Times New Roman" w:cs="Arial"/>
                <w:color w:val="211D1E"/>
                <w:sz w:val="20"/>
                <w:szCs w:val="20"/>
              </w:rPr>
              <w:t>This bill would: </w:t>
            </w:r>
          </w:p>
          <w:p w14:paraId="72ACEA66" w14:textId="77777777" w:rsidR="00B92E48" w:rsidRPr="00B92E48" w:rsidRDefault="00B92E48" w:rsidP="00B92E48">
            <w:pPr>
              <w:numPr>
                <w:ilvl w:val="0"/>
                <w:numId w:val="17"/>
              </w:numPr>
              <w:spacing w:after="0" w:line="240" w:lineRule="auto"/>
              <w:rPr>
                <w:rFonts w:eastAsia="Times New Roman" w:cs="Arial"/>
                <w:color w:val="211D1E"/>
                <w:sz w:val="20"/>
                <w:szCs w:val="20"/>
              </w:rPr>
            </w:pPr>
            <w:r w:rsidRPr="00B92E48">
              <w:rPr>
                <w:rFonts w:eastAsia="Times New Roman" w:cs="Arial"/>
                <w:b/>
                <w:bCs/>
                <w:color w:val="211D1E"/>
                <w:sz w:val="20"/>
                <w:szCs w:val="20"/>
              </w:rPr>
              <w:t>Put RAFT into state statue</w:t>
            </w:r>
            <w:r w:rsidRPr="00B92E48">
              <w:rPr>
                <w:rFonts w:eastAsia="Times New Roman" w:cs="Arial"/>
                <w:color w:val="211D1E"/>
                <w:sz w:val="20"/>
                <w:szCs w:val="20"/>
              </w:rPr>
              <w:t xml:space="preserve"> and </w:t>
            </w:r>
            <w:r w:rsidRPr="00B92E48">
              <w:rPr>
                <w:rFonts w:eastAsia="Times New Roman" w:cs="Arial"/>
                <w:b/>
                <w:bCs/>
                <w:color w:val="211D1E"/>
                <w:sz w:val="20"/>
                <w:szCs w:val="20"/>
              </w:rPr>
              <w:t>ensure that benefits are available to families and individuals earlier in a housing or utility crisis ("upstream"</w:t>
            </w:r>
            <w:proofErr w:type="gramStart"/>
            <w:r w:rsidRPr="00B92E48">
              <w:rPr>
                <w:rFonts w:eastAsia="Times New Roman" w:cs="Arial"/>
                <w:b/>
                <w:bCs/>
                <w:color w:val="211D1E"/>
                <w:sz w:val="20"/>
                <w:szCs w:val="20"/>
              </w:rPr>
              <w:t>);</w:t>
            </w:r>
            <w:proofErr w:type="gramEnd"/>
            <w:r w:rsidRPr="00B92E48">
              <w:rPr>
                <w:rFonts w:eastAsia="Times New Roman" w:cs="Arial"/>
                <w:color w:val="211D1E"/>
                <w:sz w:val="20"/>
                <w:szCs w:val="20"/>
              </w:rPr>
              <w:t> </w:t>
            </w:r>
          </w:p>
          <w:p w14:paraId="6EA9409D" w14:textId="77777777" w:rsidR="00B92E48" w:rsidRPr="00B92E48" w:rsidRDefault="00B92E48" w:rsidP="00B92E48">
            <w:pPr>
              <w:numPr>
                <w:ilvl w:val="0"/>
                <w:numId w:val="17"/>
              </w:numPr>
              <w:spacing w:after="0" w:line="240" w:lineRule="auto"/>
              <w:rPr>
                <w:rFonts w:eastAsia="Times New Roman" w:cs="Arial"/>
                <w:color w:val="211D1E"/>
                <w:sz w:val="20"/>
                <w:szCs w:val="20"/>
              </w:rPr>
            </w:pPr>
            <w:r w:rsidRPr="00B92E48">
              <w:rPr>
                <w:rFonts w:eastAsia="Times New Roman" w:cs="Arial"/>
                <w:color w:val="211D1E"/>
                <w:sz w:val="20"/>
                <w:szCs w:val="20"/>
              </w:rPr>
              <w:t xml:space="preserve">Streamline access, improve cross-agency collaboration, allow households to </w:t>
            </w:r>
            <w:r w:rsidRPr="00B92E48">
              <w:rPr>
                <w:rFonts w:eastAsia="Times New Roman" w:cs="Arial"/>
                <w:b/>
                <w:bCs/>
                <w:color w:val="211D1E"/>
                <w:sz w:val="20"/>
                <w:szCs w:val="20"/>
              </w:rPr>
              <w:t>access up to 12 months of assistance without arbitrary dollar caps</w:t>
            </w:r>
            <w:r w:rsidRPr="00B92E48">
              <w:rPr>
                <w:rFonts w:eastAsia="Times New Roman" w:cs="Arial"/>
                <w:color w:val="211D1E"/>
                <w:sz w:val="20"/>
                <w:szCs w:val="20"/>
              </w:rPr>
              <w:t>; and, </w:t>
            </w:r>
          </w:p>
          <w:p w14:paraId="62353D74" w14:textId="4B651F14" w:rsidR="00692E2C" w:rsidRPr="00B92E48" w:rsidRDefault="00B92E48" w:rsidP="00D51762">
            <w:pPr>
              <w:numPr>
                <w:ilvl w:val="0"/>
                <w:numId w:val="17"/>
              </w:numPr>
              <w:spacing w:after="0" w:line="240" w:lineRule="auto"/>
              <w:rPr>
                <w:rFonts w:eastAsia="Times New Roman" w:cs="Arial"/>
                <w:color w:val="211D1E"/>
                <w:sz w:val="20"/>
                <w:szCs w:val="20"/>
              </w:rPr>
            </w:pPr>
            <w:r w:rsidRPr="00B92E48">
              <w:rPr>
                <w:rFonts w:eastAsia="Times New Roman" w:cs="Arial"/>
                <w:color w:val="211D1E"/>
                <w:sz w:val="20"/>
                <w:szCs w:val="20"/>
              </w:rPr>
              <w:t xml:space="preserve">Require the Department of Housing and Community Development (DHCD) to </w:t>
            </w:r>
            <w:r w:rsidRPr="00B92E48">
              <w:rPr>
                <w:rFonts w:eastAsia="Times New Roman" w:cs="Arial"/>
                <w:b/>
                <w:bCs/>
                <w:color w:val="211D1E"/>
                <w:sz w:val="20"/>
                <w:szCs w:val="20"/>
              </w:rPr>
              <w:t>publicly post reports on RAFT to provide increased transparency</w:t>
            </w:r>
            <w:r w:rsidRPr="00B92E48">
              <w:rPr>
                <w:rFonts w:eastAsia="Times New Roman" w:cs="Arial"/>
                <w:color w:val="211D1E"/>
                <w:sz w:val="20"/>
                <w:szCs w:val="20"/>
              </w:rPr>
              <w:t xml:space="preserve"> on how the program is operating, and who it is (or is not) serving  </w:t>
            </w:r>
          </w:p>
        </w:tc>
      </w:tr>
    </w:tbl>
    <w:p w14:paraId="613DB57E" w14:textId="77777777" w:rsidR="00531D7B" w:rsidRPr="00CC4C68" w:rsidRDefault="00531D7B" w:rsidP="00DA03EE">
      <w:pPr>
        <w:pStyle w:val="NormalWeb"/>
        <w:spacing w:before="0" w:beforeAutospacing="0" w:after="0" w:afterAutospacing="0"/>
        <w:textAlignment w:val="baseline"/>
        <w:rPr>
          <w:rFonts w:ascii="Arial" w:hAnsi="Arial" w:cs="Arial"/>
          <w:color w:val="000000"/>
          <w:sz w:val="22"/>
          <w:szCs w:val="22"/>
        </w:rPr>
      </w:pPr>
    </w:p>
    <w:sectPr w:rsidR="00531D7B" w:rsidRPr="00CC4C68" w:rsidSect="004C3C46">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E966" w14:textId="77777777" w:rsidR="00C67AEC" w:rsidRDefault="00C67AEC" w:rsidP="00AD330D">
      <w:pPr>
        <w:spacing w:after="0" w:line="240" w:lineRule="auto"/>
      </w:pPr>
      <w:r>
        <w:separator/>
      </w:r>
    </w:p>
  </w:endnote>
  <w:endnote w:type="continuationSeparator" w:id="0">
    <w:p w14:paraId="67E92E95" w14:textId="77777777" w:rsidR="00C67AEC" w:rsidRDefault="00C67AEC" w:rsidP="00AD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voy">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F802" w14:textId="77777777" w:rsidR="00693970" w:rsidRDefault="00693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228032627"/>
      <w:docPartObj>
        <w:docPartGallery w:val="Page Numbers (Bottom of Page)"/>
        <w:docPartUnique/>
      </w:docPartObj>
    </w:sdtPr>
    <w:sdtContent>
      <w:sdt>
        <w:sdtPr>
          <w:rPr>
            <w:rFonts w:cs="Arial"/>
          </w:rPr>
          <w:id w:val="860082579"/>
          <w:docPartObj>
            <w:docPartGallery w:val="Page Numbers (Top of Page)"/>
            <w:docPartUnique/>
          </w:docPartObj>
        </w:sdtPr>
        <w:sdtContent>
          <w:p w14:paraId="651D3801" w14:textId="65037BB2" w:rsidR="00EE32E2" w:rsidRPr="008816AA" w:rsidRDefault="007D7070" w:rsidP="00EE32E2">
            <w:pPr>
              <w:pStyle w:val="Footer"/>
              <w:pBdr>
                <w:top w:val="single" w:sz="4" w:space="1" w:color="auto"/>
              </w:pBdr>
              <w:jc w:val="right"/>
              <w:rPr>
                <w:rFonts w:cs="Arial"/>
              </w:rPr>
            </w:pPr>
            <w:r w:rsidRPr="008816AA">
              <w:rPr>
                <w:rFonts w:cs="Arial"/>
                <w:sz w:val="20"/>
                <w:szCs w:val="20"/>
              </w:rPr>
              <w:t xml:space="preserve"> </w:t>
            </w:r>
            <w:r w:rsidR="00EE32E2" w:rsidRPr="008816AA">
              <w:rPr>
                <w:rFonts w:cs="Arial"/>
                <w:sz w:val="20"/>
                <w:szCs w:val="20"/>
              </w:rPr>
              <w:t>Metro Housing FY2</w:t>
            </w:r>
            <w:r w:rsidR="00DA03EE">
              <w:rPr>
                <w:rFonts w:cs="Arial"/>
                <w:sz w:val="20"/>
                <w:szCs w:val="20"/>
              </w:rPr>
              <w:t>4</w:t>
            </w:r>
            <w:r w:rsidR="003526D2" w:rsidRPr="008816AA">
              <w:rPr>
                <w:rFonts w:cs="Arial"/>
                <w:sz w:val="20"/>
                <w:szCs w:val="20"/>
              </w:rPr>
              <w:t xml:space="preserve"> Legislative Priorities</w:t>
            </w:r>
            <w:r w:rsidR="008816AA">
              <w:rPr>
                <w:rFonts w:cs="Arial"/>
                <w:sz w:val="20"/>
                <w:szCs w:val="20"/>
              </w:rPr>
              <w:t xml:space="preserve"> – </w:t>
            </w:r>
            <w:r w:rsidR="00EE32E2" w:rsidRPr="008816AA">
              <w:rPr>
                <w:rFonts w:cs="Arial"/>
                <w:sz w:val="20"/>
                <w:szCs w:val="20"/>
              </w:rPr>
              <w:t xml:space="preserve">Page </w:t>
            </w:r>
            <w:r w:rsidR="00EE32E2" w:rsidRPr="008816AA">
              <w:rPr>
                <w:rFonts w:cs="Arial"/>
                <w:bCs/>
                <w:sz w:val="20"/>
                <w:szCs w:val="20"/>
              </w:rPr>
              <w:fldChar w:fldCharType="begin"/>
            </w:r>
            <w:r w:rsidR="00EE32E2" w:rsidRPr="008816AA">
              <w:rPr>
                <w:rFonts w:cs="Arial"/>
                <w:bCs/>
                <w:sz w:val="20"/>
                <w:szCs w:val="20"/>
              </w:rPr>
              <w:instrText xml:space="preserve"> PAGE </w:instrText>
            </w:r>
            <w:r w:rsidR="00EE32E2" w:rsidRPr="008816AA">
              <w:rPr>
                <w:rFonts w:cs="Arial"/>
                <w:bCs/>
                <w:sz w:val="20"/>
                <w:szCs w:val="20"/>
              </w:rPr>
              <w:fldChar w:fldCharType="separate"/>
            </w:r>
            <w:r w:rsidR="005A0DDF" w:rsidRPr="008816AA">
              <w:rPr>
                <w:rFonts w:cs="Arial"/>
                <w:bCs/>
                <w:noProof/>
                <w:sz w:val="20"/>
                <w:szCs w:val="20"/>
              </w:rPr>
              <w:t>2</w:t>
            </w:r>
            <w:r w:rsidR="00EE32E2" w:rsidRPr="008816AA">
              <w:rPr>
                <w:rFonts w:cs="Arial"/>
                <w:bCs/>
                <w:sz w:val="20"/>
                <w:szCs w:val="20"/>
              </w:rPr>
              <w:fldChar w:fldCharType="end"/>
            </w:r>
            <w:r w:rsidR="00EE32E2" w:rsidRPr="008816AA">
              <w:rPr>
                <w:rFonts w:cs="Arial"/>
                <w:sz w:val="20"/>
                <w:szCs w:val="20"/>
              </w:rPr>
              <w:t xml:space="preserve"> of </w:t>
            </w:r>
            <w:r w:rsidR="00EE32E2" w:rsidRPr="008816AA">
              <w:rPr>
                <w:rFonts w:cs="Arial"/>
                <w:bCs/>
                <w:sz w:val="20"/>
                <w:szCs w:val="20"/>
              </w:rPr>
              <w:fldChar w:fldCharType="begin"/>
            </w:r>
            <w:r w:rsidR="00EE32E2" w:rsidRPr="008816AA">
              <w:rPr>
                <w:rFonts w:cs="Arial"/>
                <w:bCs/>
                <w:sz w:val="20"/>
                <w:szCs w:val="20"/>
              </w:rPr>
              <w:instrText xml:space="preserve"> NUMPAGES  </w:instrText>
            </w:r>
            <w:r w:rsidR="00EE32E2" w:rsidRPr="008816AA">
              <w:rPr>
                <w:rFonts w:cs="Arial"/>
                <w:bCs/>
                <w:sz w:val="20"/>
                <w:szCs w:val="20"/>
              </w:rPr>
              <w:fldChar w:fldCharType="separate"/>
            </w:r>
            <w:r w:rsidR="005A0DDF" w:rsidRPr="008816AA">
              <w:rPr>
                <w:rFonts w:cs="Arial"/>
                <w:bCs/>
                <w:noProof/>
                <w:sz w:val="20"/>
                <w:szCs w:val="20"/>
              </w:rPr>
              <w:t>6</w:t>
            </w:r>
            <w:r w:rsidR="00EE32E2" w:rsidRPr="008816AA">
              <w:rPr>
                <w:rFonts w:cs="Arial"/>
                <w:bCs/>
                <w:sz w:val="20"/>
                <w:szCs w:val="20"/>
              </w:rPr>
              <w:fldChar w:fldCharType="end"/>
            </w:r>
          </w:p>
        </w:sdtContent>
      </w:sdt>
    </w:sdtContent>
  </w:sdt>
  <w:p w14:paraId="2CFA73DA" w14:textId="77777777" w:rsidR="00EE32E2" w:rsidRPr="008816AA" w:rsidRDefault="00EE32E2">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4C3A" w14:textId="77777777" w:rsidR="00693970" w:rsidRDefault="00693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5EFA" w14:textId="77777777" w:rsidR="00C67AEC" w:rsidRDefault="00C67AEC" w:rsidP="00AD330D">
      <w:pPr>
        <w:spacing w:after="0" w:line="240" w:lineRule="auto"/>
      </w:pPr>
      <w:r>
        <w:separator/>
      </w:r>
    </w:p>
  </w:footnote>
  <w:footnote w:type="continuationSeparator" w:id="0">
    <w:p w14:paraId="14382D7D" w14:textId="77777777" w:rsidR="00C67AEC" w:rsidRDefault="00C67AEC" w:rsidP="00AD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A4BA" w14:textId="77777777" w:rsidR="00693970" w:rsidRDefault="0069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DC9D" w14:textId="27C7F13E" w:rsidR="00AD330D" w:rsidRDefault="008816AA" w:rsidP="00AD330D">
    <w:pPr>
      <w:pStyle w:val="Header"/>
      <w:jc w:val="right"/>
    </w:pPr>
    <w:r>
      <w:rPr>
        <w:noProof/>
      </w:rPr>
      <w:drawing>
        <wp:anchor distT="0" distB="0" distL="114300" distR="114300" simplePos="0" relativeHeight="251656704" behindDoc="1" locked="0" layoutInCell="1" allowOverlap="1" wp14:anchorId="3C7E8CCC" wp14:editId="3C9E3563">
          <wp:simplePos x="0" y="0"/>
          <wp:positionH relativeFrom="margin">
            <wp:align>center</wp:align>
          </wp:positionH>
          <wp:positionV relativeFrom="paragraph">
            <wp:posOffset>0</wp:posOffset>
          </wp:positionV>
          <wp:extent cx="1358265" cy="914400"/>
          <wp:effectExtent l="0" t="0" r="0" b="0"/>
          <wp:wrapTight wrapText="bothSides">
            <wp:wrapPolygon edited="0">
              <wp:start x="0" y="0"/>
              <wp:lineTo x="0" y="21150"/>
              <wp:lineTo x="21206" y="21150"/>
              <wp:lineTo x="212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914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90D5" w14:textId="312E98BF" w:rsidR="00CC4C68" w:rsidRDefault="00000000">
    <w:pPr>
      <w:pStyle w:val="Header"/>
    </w:pPr>
    <w:sdt>
      <w:sdtPr>
        <w:id w:val="-951315891"/>
        <w:docPartObj>
          <w:docPartGallery w:val="Watermarks"/>
          <w:docPartUnique/>
        </w:docPartObj>
      </w:sdtPr>
      <w:sdtContent>
        <w:r>
          <w:rPr>
            <w:noProof/>
          </w:rPr>
          <w:pict w14:anchorId="0E100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4C68">
      <w:rPr>
        <w:noProof/>
      </w:rPr>
      <w:drawing>
        <wp:anchor distT="0" distB="0" distL="114300" distR="114300" simplePos="0" relativeHeight="251657728" behindDoc="1" locked="0" layoutInCell="1" allowOverlap="1" wp14:anchorId="1002DCE3" wp14:editId="0D7ED892">
          <wp:simplePos x="0" y="0"/>
          <wp:positionH relativeFrom="margin">
            <wp:align>center</wp:align>
          </wp:positionH>
          <wp:positionV relativeFrom="paragraph">
            <wp:posOffset>152400</wp:posOffset>
          </wp:positionV>
          <wp:extent cx="1358265" cy="914400"/>
          <wp:effectExtent l="0" t="0" r="0" b="0"/>
          <wp:wrapTight wrapText="bothSides">
            <wp:wrapPolygon edited="0">
              <wp:start x="0" y="0"/>
              <wp:lineTo x="0" y="21150"/>
              <wp:lineTo x="21206" y="21150"/>
              <wp:lineTo x="212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B29"/>
    <w:multiLevelType w:val="multilevel"/>
    <w:tmpl w:val="C848F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2B6B39"/>
    <w:multiLevelType w:val="hybridMultilevel"/>
    <w:tmpl w:val="63F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742F8"/>
    <w:multiLevelType w:val="hybridMultilevel"/>
    <w:tmpl w:val="DC4A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A62"/>
    <w:multiLevelType w:val="hybridMultilevel"/>
    <w:tmpl w:val="940C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F4DC6"/>
    <w:multiLevelType w:val="hybridMultilevel"/>
    <w:tmpl w:val="8A04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0652B"/>
    <w:multiLevelType w:val="hybridMultilevel"/>
    <w:tmpl w:val="C49E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1227C"/>
    <w:multiLevelType w:val="hybridMultilevel"/>
    <w:tmpl w:val="B164ECB8"/>
    <w:lvl w:ilvl="0" w:tplc="08223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87DEB"/>
    <w:multiLevelType w:val="hybridMultilevel"/>
    <w:tmpl w:val="EE96B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5A04B2"/>
    <w:multiLevelType w:val="hybridMultilevel"/>
    <w:tmpl w:val="9994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036DA"/>
    <w:multiLevelType w:val="multilevel"/>
    <w:tmpl w:val="02C0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82333"/>
    <w:multiLevelType w:val="multilevel"/>
    <w:tmpl w:val="0F08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506E95"/>
    <w:multiLevelType w:val="hybridMultilevel"/>
    <w:tmpl w:val="85EE92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D94FCD"/>
    <w:multiLevelType w:val="multilevel"/>
    <w:tmpl w:val="43686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806E3B"/>
    <w:multiLevelType w:val="hybridMultilevel"/>
    <w:tmpl w:val="2E9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D62AA"/>
    <w:multiLevelType w:val="hybridMultilevel"/>
    <w:tmpl w:val="B8E0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206AC"/>
    <w:multiLevelType w:val="hybridMultilevel"/>
    <w:tmpl w:val="4AAC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F4D26"/>
    <w:multiLevelType w:val="multilevel"/>
    <w:tmpl w:val="CB1A5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C217F5"/>
    <w:multiLevelType w:val="multilevel"/>
    <w:tmpl w:val="A642B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095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475195">
    <w:abstractNumId w:val="16"/>
  </w:num>
  <w:num w:numId="3" w16cid:durableId="141775083">
    <w:abstractNumId w:val="14"/>
  </w:num>
  <w:num w:numId="4" w16cid:durableId="1375694359">
    <w:abstractNumId w:val="11"/>
  </w:num>
  <w:num w:numId="5" w16cid:durableId="587615055">
    <w:abstractNumId w:val="7"/>
  </w:num>
  <w:num w:numId="6" w16cid:durableId="1009598481">
    <w:abstractNumId w:val="3"/>
  </w:num>
  <w:num w:numId="7" w16cid:durableId="155268528">
    <w:abstractNumId w:val="10"/>
  </w:num>
  <w:num w:numId="8" w16cid:durableId="1916238531">
    <w:abstractNumId w:val="9"/>
  </w:num>
  <w:num w:numId="9" w16cid:durableId="1349793080">
    <w:abstractNumId w:val="15"/>
  </w:num>
  <w:num w:numId="10" w16cid:durableId="1055205325">
    <w:abstractNumId w:val="4"/>
  </w:num>
  <w:num w:numId="11" w16cid:durableId="1985810296">
    <w:abstractNumId w:val="5"/>
  </w:num>
  <w:num w:numId="12" w16cid:durableId="2142457691">
    <w:abstractNumId w:val="8"/>
  </w:num>
  <w:num w:numId="13" w16cid:durableId="870800380">
    <w:abstractNumId w:val="1"/>
  </w:num>
  <w:num w:numId="14" w16cid:durableId="244271483">
    <w:abstractNumId w:val="13"/>
  </w:num>
  <w:num w:numId="15" w16cid:durableId="2039311090">
    <w:abstractNumId w:val="6"/>
  </w:num>
  <w:num w:numId="16" w16cid:durableId="760638981">
    <w:abstractNumId w:val="2"/>
  </w:num>
  <w:num w:numId="17" w16cid:durableId="1175263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355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A3"/>
    <w:rsid w:val="0000420F"/>
    <w:rsid w:val="0000532A"/>
    <w:rsid w:val="00016FB8"/>
    <w:rsid w:val="00026C83"/>
    <w:rsid w:val="00031F03"/>
    <w:rsid w:val="000419D4"/>
    <w:rsid w:val="00043893"/>
    <w:rsid w:val="000535DF"/>
    <w:rsid w:val="00073F45"/>
    <w:rsid w:val="00074B4C"/>
    <w:rsid w:val="0007615F"/>
    <w:rsid w:val="00097AA4"/>
    <w:rsid w:val="000B164F"/>
    <w:rsid w:val="000E38AD"/>
    <w:rsid w:val="000F229A"/>
    <w:rsid w:val="001129D3"/>
    <w:rsid w:val="00117356"/>
    <w:rsid w:val="00121839"/>
    <w:rsid w:val="00122185"/>
    <w:rsid w:val="0012452B"/>
    <w:rsid w:val="00135D4E"/>
    <w:rsid w:val="0014696F"/>
    <w:rsid w:val="00155523"/>
    <w:rsid w:val="00162412"/>
    <w:rsid w:val="00164C5D"/>
    <w:rsid w:val="00185FED"/>
    <w:rsid w:val="00191B76"/>
    <w:rsid w:val="001929D5"/>
    <w:rsid w:val="001A4D34"/>
    <w:rsid w:val="001B4A0B"/>
    <w:rsid w:val="001C1E03"/>
    <w:rsid w:val="001C46C7"/>
    <w:rsid w:val="001D4D19"/>
    <w:rsid w:val="001D7209"/>
    <w:rsid w:val="001E1FEC"/>
    <w:rsid w:val="001F0CE5"/>
    <w:rsid w:val="001F73D3"/>
    <w:rsid w:val="001F7B02"/>
    <w:rsid w:val="001F7EAE"/>
    <w:rsid w:val="00227633"/>
    <w:rsid w:val="002343FA"/>
    <w:rsid w:val="0024763E"/>
    <w:rsid w:val="00251212"/>
    <w:rsid w:val="00262519"/>
    <w:rsid w:val="00265F0D"/>
    <w:rsid w:val="00293E8D"/>
    <w:rsid w:val="002A4C30"/>
    <w:rsid w:val="002D2C23"/>
    <w:rsid w:val="002D7A3D"/>
    <w:rsid w:val="002E4A9B"/>
    <w:rsid w:val="002E5E4A"/>
    <w:rsid w:val="00306ABE"/>
    <w:rsid w:val="00311E52"/>
    <w:rsid w:val="003150A4"/>
    <w:rsid w:val="00323509"/>
    <w:rsid w:val="00326A88"/>
    <w:rsid w:val="003312DC"/>
    <w:rsid w:val="003526D2"/>
    <w:rsid w:val="00352FF6"/>
    <w:rsid w:val="003577CC"/>
    <w:rsid w:val="00360660"/>
    <w:rsid w:val="00360914"/>
    <w:rsid w:val="003D6BBB"/>
    <w:rsid w:val="003F348C"/>
    <w:rsid w:val="003F55EF"/>
    <w:rsid w:val="00407D68"/>
    <w:rsid w:val="004108F7"/>
    <w:rsid w:val="00414839"/>
    <w:rsid w:val="00430809"/>
    <w:rsid w:val="00442D2A"/>
    <w:rsid w:val="00444BAB"/>
    <w:rsid w:val="004475DA"/>
    <w:rsid w:val="00476259"/>
    <w:rsid w:val="00480672"/>
    <w:rsid w:val="00480B06"/>
    <w:rsid w:val="004A05DE"/>
    <w:rsid w:val="004A0DC5"/>
    <w:rsid w:val="004C3C46"/>
    <w:rsid w:val="004F3DEE"/>
    <w:rsid w:val="004F4384"/>
    <w:rsid w:val="00500826"/>
    <w:rsid w:val="00501DB4"/>
    <w:rsid w:val="00504F40"/>
    <w:rsid w:val="0052036C"/>
    <w:rsid w:val="00525FAA"/>
    <w:rsid w:val="00531D7B"/>
    <w:rsid w:val="00540789"/>
    <w:rsid w:val="00560C01"/>
    <w:rsid w:val="00561097"/>
    <w:rsid w:val="00576C85"/>
    <w:rsid w:val="005923E6"/>
    <w:rsid w:val="00593CD0"/>
    <w:rsid w:val="005A0DDF"/>
    <w:rsid w:val="005A1D1B"/>
    <w:rsid w:val="005B4ECF"/>
    <w:rsid w:val="005E27CB"/>
    <w:rsid w:val="0060617A"/>
    <w:rsid w:val="00611F14"/>
    <w:rsid w:val="00612351"/>
    <w:rsid w:val="00614924"/>
    <w:rsid w:val="00616244"/>
    <w:rsid w:val="00616D6C"/>
    <w:rsid w:val="00623801"/>
    <w:rsid w:val="00631323"/>
    <w:rsid w:val="0065047B"/>
    <w:rsid w:val="0066337A"/>
    <w:rsid w:val="0069072B"/>
    <w:rsid w:val="00692E2C"/>
    <w:rsid w:val="00693970"/>
    <w:rsid w:val="006A63F3"/>
    <w:rsid w:val="006C5E5D"/>
    <w:rsid w:val="006F7C15"/>
    <w:rsid w:val="007036F6"/>
    <w:rsid w:val="00723C64"/>
    <w:rsid w:val="00733C4D"/>
    <w:rsid w:val="00734888"/>
    <w:rsid w:val="00743F53"/>
    <w:rsid w:val="007461F8"/>
    <w:rsid w:val="00747751"/>
    <w:rsid w:val="007526CF"/>
    <w:rsid w:val="00757DB5"/>
    <w:rsid w:val="00761B6D"/>
    <w:rsid w:val="00773F75"/>
    <w:rsid w:val="00777D33"/>
    <w:rsid w:val="007913BF"/>
    <w:rsid w:val="007D7070"/>
    <w:rsid w:val="007E44A3"/>
    <w:rsid w:val="00822E58"/>
    <w:rsid w:val="008242C1"/>
    <w:rsid w:val="0083051A"/>
    <w:rsid w:val="0086518B"/>
    <w:rsid w:val="008816AA"/>
    <w:rsid w:val="00883E35"/>
    <w:rsid w:val="008906FB"/>
    <w:rsid w:val="008A05C9"/>
    <w:rsid w:val="008B6D6A"/>
    <w:rsid w:val="008C2C6C"/>
    <w:rsid w:val="008C4C40"/>
    <w:rsid w:val="008C5118"/>
    <w:rsid w:val="008C5479"/>
    <w:rsid w:val="008D09A5"/>
    <w:rsid w:val="008D363E"/>
    <w:rsid w:val="008E1A40"/>
    <w:rsid w:val="00901D02"/>
    <w:rsid w:val="00903FFC"/>
    <w:rsid w:val="009205E2"/>
    <w:rsid w:val="00921E31"/>
    <w:rsid w:val="009376A8"/>
    <w:rsid w:val="009455B6"/>
    <w:rsid w:val="00946F71"/>
    <w:rsid w:val="009507A1"/>
    <w:rsid w:val="00952255"/>
    <w:rsid w:val="00960F86"/>
    <w:rsid w:val="00963789"/>
    <w:rsid w:val="00965094"/>
    <w:rsid w:val="00976F9E"/>
    <w:rsid w:val="00990493"/>
    <w:rsid w:val="00996A84"/>
    <w:rsid w:val="009B046A"/>
    <w:rsid w:val="009B4D7B"/>
    <w:rsid w:val="009C3B8B"/>
    <w:rsid w:val="009C53EE"/>
    <w:rsid w:val="009D144B"/>
    <w:rsid w:val="009D6EB7"/>
    <w:rsid w:val="009F251C"/>
    <w:rsid w:val="00A01DF3"/>
    <w:rsid w:val="00A1712C"/>
    <w:rsid w:val="00A205E5"/>
    <w:rsid w:val="00A525AD"/>
    <w:rsid w:val="00A62207"/>
    <w:rsid w:val="00A859DF"/>
    <w:rsid w:val="00A97E5E"/>
    <w:rsid w:val="00AD330D"/>
    <w:rsid w:val="00AF2E10"/>
    <w:rsid w:val="00AF4354"/>
    <w:rsid w:val="00B0008C"/>
    <w:rsid w:val="00B025B7"/>
    <w:rsid w:val="00B03B0A"/>
    <w:rsid w:val="00B109DA"/>
    <w:rsid w:val="00B54FE8"/>
    <w:rsid w:val="00B7669F"/>
    <w:rsid w:val="00B85CC8"/>
    <w:rsid w:val="00B92E48"/>
    <w:rsid w:val="00BB196B"/>
    <w:rsid w:val="00BC4CC0"/>
    <w:rsid w:val="00BD434E"/>
    <w:rsid w:val="00BD49F2"/>
    <w:rsid w:val="00BE61DA"/>
    <w:rsid w:val="00BE7F96"/>
    <w:rsid w:val="00C01A7B"/>
    <w:rsid w:val="00C23DF7"/>
    <w:rsid w:val="00C37DED"/>
    <w:rsid w:val="00C4131C"/>
    <w:rsid w:val="00C4490D"/>
    <w:rsid w:val="00C54C91"/>
    <w:rsid w:val="00C574D8"/>
    <w:rsid w:val="00C6654B"/>
    <w:rsid w:val="00C67AEC"/>
    <w:rsid w:val="00C966B7"/>
    <w:rsid w:val="00CA7266"/>
    <w:rsid w:val="00CC4634"/>
    <w:rsid w:val="00CC4C68"/>
    <w:rsid w:val="00CD4E0B"/>
    <w:rsid w:val="00CE5390"/>
    <w:rsid w:val="00D070D1"/>
    <w:rsid w:val="00D14600"/>
    <w:rsid w:val="00D2568B"/>
    <w:rsid w:val="00D266C9"/>
    <w:rsid w:val="00D33214"/>
    <w:rsid w:val="00D705E2"/>
    <w:rsid w:val="00D767CB"/>
    <w:rsid w:val="00D80EB1"/>
    <w:rsid w:val="00D85A27"/>
    <w:rsid w:val="00D97937"/>
    <w:rsid w:val="00DA03EE"/>
    <w:rsid w:val="00DA5171"/>
    <w:rsid w:val="00DA5F27"/>
    <w:rsid w:val="00DB041C"/>
    <w:rsid w:val="00DB3DE3"/>
    <w:rsid w:val="00DE1C3D"/>
    <w:rsid w:val="00E246AB"/>
    <w:rsid w:val="00E25D3A"/>
    <w:rsid w:val="00E34907"/>
    <w:rsid w:val="00E45CFC"/>
    <w:rsid w:val="00E861AF"/>
    <w:rsid w:val="00EC56AC"/>
    <w:rsid w:val="00ED531A"/>
    <w:rsid w:val="00ED583F"/>
    <w:rsid w:val="00ED67A1"/>
    <w:rsid w:val="00EE14DC"/>
    <w:rsid w:val="00EE32E2"/>
    <w:rsid w:val="00F000AB"/>
    <w:rsid w:val="00F02FB5"/>
    <w:rsid w:val="00F115AE"/>
    <w:rsid w:val="00F14313"/>
    <w:rsid w:val="00F1752C"/>
    <w:rsid w:val="00F36059"/>
    <w:rsid w:val="00F374C9"/>
    <w:rsid w:val="00F41982"/>
    <w:rsid w:val="00F4432D"/>
    <w:rsid w:val="00F500E4"/>
    <w:rsid w:val="00F6007C"/>
    <w:rsid w:val="00F726FA"/>
    <w:rsid w:val="00F96630"/>
    <w:rsid w:val="00FB5F87"/>
    <w:rsid w:val="00FE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DE52"/>
  <w15:docId w15:val="{11C67CCD-5CFC-40EC-B556-AC759A2C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8D"/>
  </w:style>
  <w:style w:type="paragraph" w:styleId="Heading1">
    <w:name w:val="heading 1"/>
    <w:basedOn w:val="Normal"/>
    <w:next w:val="Normal"/>
    <w:link w:val="Heading1Char"/>
    <w:uiPriority w:val="9"/>
    <w:qFormat/>
    <w:rsid w:val="00C574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6E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48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74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4A3"/>
    <w:pPr>
      <w:autoSpaceDE w:val="0"/>
      <w:autoSpaceDN w:val="0"/>
      <w:adjustRightInd w:val="0"/>
      <w:spacing w:after="0" w:line="240" w:lineRule="auto"/>
    </w:pPr>
    <w:rPr>
      <w:rFonts w:ascii="Savoy" w:hAnsi="Savoy" w:cs="Savoy"/>
      <w:color w:val="000000"/>
      <w:sz w:val="24"/>
      <w:szCs w:val="24"/>
    </w:rPr>
  </w:style>
  <w:style w:type="character" w:customStyle="1" w:styleId="A4">
    <w:name w:val="A4"/>
    <w:uiPriority w:val="99"/>
    <w:rsid w:val="007E44A3"/>
    <w:rPr>
      <w:rFonts w:cs="Savoy"/>
      <w:color w:val="211D1E"/>
      <w:sz w:val="22"/>
      <w:szCs w:val="22"/>
    </w:rPr>
  </w:style>
  <w:style w:type="paragraph" w:styleId="Header">
    <w:name w:val="header"/>
    <w:basedOn w:val="Normal"/>
    <w:link w:val="HeaderChar"/>
    <w:uiPriority w:val="99"/>
    <w:unhideWhenUsed/>
    <w:rsid w:val="00AD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0D"/>
  </w:style>
  <w:style w:type="paragraph" w:styleId="Footer">
    <w:name w:val="footer"/>
    <w:basedOn w:val="Normal"/>
    <w:link w:val="FooterChar"/>
    <w:uiPriority w:val="99"/>
    <w:unhideWhenUsed/>
    <w:rsid w:val="00AD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0D"/>
  </w:style>
  <w:style w:type="paragraph" w:styleId="BalloonText">
    <w:name w:val="Balloon Text"/>
    <w:basedOn w:val="Normal"/>
    <w:link w:val="BalloonTextChar"/>
    <w:uiPriority w:val="99"/>
    <w:semiHidden/>
    <w:unhideWhenUsed/>
    <w:rsid w:val="00AD3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0D"/>
    <w:rPr>
      <w:rFonts w:ascii="Tahoma" w:hAnsi="Tahoma" w:cs="Tahoma"/>
      <w:sz w:val="16"/>
      <w:szCs w:val="16"/>
    </w:rPr>
  </w:style>
  <w:style w:type="character" w:customStyle="1" w:styleId="Heading2Char">
    <w:name w:val="Heading 2 Char"/>
    <w:basedOn w:val="DefaultParagraphFont"/>
    <w:link w:val="Heading2"/>
    <w:uiPriority w:val="9"/>
    <w:rsid w:val="009D6E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752C"/>
    <w:rPr>
      <w:color w:val="0000FF"/>
      <w:u w:val="single"/>
    </w:rPr>
  </w:style>
  <w:style w:type="paragraph" w:styleId="ListParagraph">
    <w:name w:val="List Paragraph"/>
    <w:basedOn w:val="Normal"/>
    <w:uiPriority w:val="34"/>
    <w:qFormat/>
    <w:rsid w:val="00D97937"/>
    <w:pPr>
      <w:ind w:left="720"/>
      <w:contextualSpacing/>
    </w:pPr>
  </w:style>
  <w:style w:type="character" w:customStyle="1" w:styleId="Heading4Char">
    <w:name w:val="Heading 4 Char"/>
    <w:basedOn w:val="DefaultParagraphFont"/>
    <w:link w:val="Heading4"/>
    <w:uiPriority w:val="9"/>
    <w:semiHidden/>
    <w:rsid w:val="00C574D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C57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574D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3488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20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10">
      <w:bodyDiv w:val="1"/>
      <w:marLeft w:val="0"/>
      <w:marRight w:val="0"/>
      <w:marTop w:val="0"/>
      <w:marBottom w:val="0"/>
      <w:divBdr>
        <w:top w:val="none" w:sz="0" w:space="0" w:color="auto"/>
        <w:left w:val="none" w:sz="0" w:space="0" w:color="auto"/>
        <w:bottom w:val="none" w:sz="0" w:space="0" w:color="auto"/>
        <w:right w:val="none" w:sz="0" w:space="0" w:color="auto"/>
      </w:divBdr>
    </w:div>
    <w:div w:id="113988764">
      <w:bodyDiv w:val="1"/>
      <w:marLeft w:val="0"/>
      <w:marRight w:val="0"/>
      <w:marTop w:val="0"/>
      <w:marBottom w:val="0"/>
      <w:divBdr>
        <w:top w:val="none" w:sz="0" w:space="0" w:color="auto"/>
        <w:left w:val="none" w:sz="0" w:space="0" w:color="auto"/>
        <w:bottom w:val="none" w:sz="0" w:space="0" w:color="auto"/>
        <w:right w:val="none" w:sz="0" w:space="0" w:color="auto"/>
      </w:divBdr>
    </w:div>
    <w:div w:id="224023887">
      <w:bodyDiv w:val="1"/>
      <w:marLeft w:val="0"/>
      <w:marRight w:val="0"/>
      <w:marTop w:val="0"/>
      <w:marBottom w:val="0"/>
      <w:divBdr>
        <w:top w:val="none" w:sz="0" w:space="0" w:color="auto"/>
        <w:left w:val="none" w:sz="0" w:space="0" w:color="auto"/>
        <w:bottom w:val="none" w:sz="0" w:space="0" w:color="auto"/>
        <w:right w:val="none" w:sz="0" w:space="0" w:color="auto"/>
      </w:divBdr>
    </w:div>
    <w:div w:id="290594944">
      <w:bodyDiv w:val="1"/>
      <w:marLeft w:val="0"/>
      <w:marRight w:val="0"/>
      <w:marTop w:val="0"/>
      <w:marBottom w:val="0"/>
      <w:divBdr>
        <w:top w:val="none" w:sz="0" w:space="0" w:color="auto"/>
        <w:left w:val="none" w:sz="0" w:space="0" w:color="auto"/>
        <w:bottom w:val="none" w:sz="0" w:space="0" w:color="auto"/>
        <w:right w:val="none" w:sz="0" w:space="0" w:color="auto"/>
      </w:divBdr>
    </w:div>
    <w:div w:id="335958065">
      <w:bodyDiv w:val="1"/>
      <w:marLeft w:val="0"/>
      <w:marRight w:val="0"/>
      <w:marTop w:val="0"/>
      <w:marBottom w:val="0"/>
      <w:divBdr>
        <w:top w:val="none" w:sz="0" w:space="0" w:color="auto"/>
        <w:left w:val="none" w:sz="0" w:space="0" w:color="auto"/>
        <w:bottom w:val="none" w:sz="0" w:space="0" w:color="auto"/>
        <w:right w:val="none" w:sz="0" w:space="0" w:color="auto"/>
      </w:divBdr>
    </w:div>
    <w:div w:id="346445189">
      <w:bodyDiv w:val="1"/>
      <w:marLeft w:val="0"/>
      <w:marRight w:val="0"/>
      <w:marTop w:val="0"/>
      <w:marBottom w:val="0"/>
      <w:divBdr>
        <w:top w:val="none" w:sz="0" w:space="0" w:color="auto"/>
        <w:left w:val="none" w:sz="0" w:space="0" w:color="auto"/>
        <w:bottom w:val="none" w:sz="0" w:space="0" w:color="auto"/>
        <w:right w:val="none" w:sz="0" w:space="0" w:color="auto"/>
      </w:divBdr>
    </w:div>
    <w:div w:id="547688487">
      <w:bodyDiv w:val="1"/>
      <w:marLeft w:val="0"/>
      <w:marRight w:val="0"/>
      <w:marTop w:val="0"/>
      <w:marBottom w:val="0"/>
      <w:divBdr>
        <w:top w:val="none" w:sz="0" w:space="0" w:color="auto"/>
        <w:left w:val="none" w:sz="0" w:space="0" w:color="auto"/>
        <w:bottom w:val="none" w:sz="0" w:space="0" w:color="auto"/>
        <w:right w:val="none" w:sz="0" w:space="0" w:color="auto"/>
      </w:divBdr>
    </w:div>
    <w:div w:id="607204117">
      <w:bodyDiv w:val="1"/>
      <w:marLeft w:val="0"/>
      <w:marRight w:val="0"/>
      <w:marTop w:val="0"/>
      <w:marBottom w:val="0"/>
      <w:divBdr>
        <w:top w:val="none" w:sz="0" w:space="0" w:color="auto"/>
        <w:left w:val="none" w:sz="0" w:space="0" w:color="auto"/>
        <w:bottom w:val="none" w:sz="0" w:space="0" w:color="auto"/>
        <w:right w:val="none" w:sz="0" w:space="0" w:color="auto"/>
      </w:divBdr>
    </w:div>
    <w:div w:id="663629006">
      <w:bodyDiv w:val="1"/>
      <w:marLeft w:val="0"/>
      <w:marRight w:val="0"/>
      <w:marTop w:val="0"/>
      <w:marBottom w:val="0"/>
      <w:divBdr>
        <w:top w:val="none" w:sz="0" w:space="0" w:color="auto"/>
        <w:left w:val="none" w:sz="0" w:space="0" w:color="auto"/>
        <w:bottom w:val="none" w:sz="0" w:space="0" w:color="auto"/>
        <w:right w:val="none" w:sz="0" w:space="0" w:color="auto"/>
      </w:divBdr>
    </w:div>
    <w:div w:id="703167429">
      <w:bodyDiv w:val="1"/>
      <w:marLeft w:val="0"/>
      <w:marRight w:val="0"/>
      <w:marTop w:val="0"/>
      <w:marBottom w:val="0"/>
      <w:divBdr>
        <w:top w:val="none" w:sz="0" w:space="0" w:color="auto"/>
        <w:left w:val="none" w:sz="0" w:space="0" w:color="auto"/>
        <w:bottom w:val="none" w:sz="0" w:space="0" w:color="auto"/>
        <w:right w:val="none" w:sz="0" w:space="0" w:color="auto"/>
      </w:divBdr>
    </w:div>
    <w:div w:id="711072371">
      <w:bodyDiv w:val="1"/>
      <w:marLeft w:val="0"/>
      <w:marRight w:val="0"/>
      <w:marTop w:val="0"/>
      <w:marBottom w:val="0"/>
      <w:divBdr>
        <w:top w:val="none" w:sz="0" w:space="0" w:color="auto"/>
        <w:left w:val="none" w:sz="0" w:space="0" w:color="auto"/>
        <w:bottom w:val="none" w:sz="0" w:space="0" w:color="auto"/>
        <w:right w:val="none" w:sz="0" w:space="0" w:color="auto"/>
      </w:divBdr>
      <w:divsChild>
        <w:div w:id="1503163413">
          <w:marLeft w:val="0"/>
          <w:marRight w:val="0"/>
          <w:marTop w:val="0"/>
          <w:marBottom w:val="0"/>
          <w:divBdr>
            <w:top w:val="none" w:sz="0" w:space="0" w:color="auto"/>
            <w:left w:val="none" w:sz="0" w:space="0" w:color="auto"/>
            <w:bottom w:val="none" w:sz="0" w:space="0" w:color="auto"/>
            <w:right w:val="none" w:sz="0" w:space="0" w:color="auto"/>
          </w:divBdr>
        </w:div>
      </w:divsChild>
    </w:div>
    <w:div w:id="863059793">
      <w:bodyDiv w:val="1"/>
      <w:marLeft w:val="0"/>
      <w:marRight w:val="0"/>
      <w:marTop w:val="0"/>
      <w:marBottom w:val="0"/>
      <w:divBdr>
        <w:top w:val="none" w:sz="0" w:space="0" w:color="auto"/>
        <w:left w:val="none" w:sz="0" w:space="0" w:color="auto"/>
        <w:bottom w:val="none" w:sz="0" w:space="0" w:color="auto"/>
        <w:right w:val="none" w:sz="0" w:space="0" w:color="auto"/>
      </w:divBdr>
    </w:div>
    <w:div w:id="909387306">
      <w:bodyDiv w:val="1"/>
      <w:marLeft w:val="0"/>
      <w:marRight w:val="0"/>
      <w:marTop w:val="0"/>
      <w:marBottom w:val="0"/>
      <w:divBdr>
        <w:top w:val="none" w:sz="0" w:space="0" w:color="auto"/>
        <w:left w:val="none" w:sz="0" w:space="0" w:color="auto"/>
        <w:bottom w:val="none" w:sz="0" w:space="0" w:color="auto"/>
        <w:right w:val="none" w:sz="0" w:space="0" w:color="auto"/>
      </w:divBdr>
    </w:div>
    <w:div w:id="1215584770">
      <w:bodyDiv w:val="1"/>
      <w:marLeft w:val="0"/>
      <w:marRight w:val="0"/>
      <w:marTop w:val="0"/>
      <w:marBottom w:val="0"/>
      <w:divBdr>
        <w:top w:val="none" w:sz="0" w:space="0" w:color="auto"/>
        <w:left w:val="none" w:sz="0" w:space="0" w:color="auto"/>
        <w:bottom w:val="none" w:sz="0" w:space="0" w:color="auto"/>
        <w:right w:val="none" w:sz="0" w:space="0" w:color="auto"/>
      </w:divBdr>
    </w:div>
    <w:div w:id="1229262527">
      <w:bodyDiv w:val="1"/>
      <w:marLeft w:val="0"/>
      <w:marRight w:val="0"/>
      <w:marTop w:val="0"/>
      <w:marBottom w:val="0"/>
      <w:divBdr>
        <w:top w:val="none" w:sz="0" w:space="0" w:color="auto"/>
        <w:left w:val="none" w:sz="0" w:space="0" w:color="auto"/>
        <w:bottom w:val="none" w:sz="0" w:space="0" w:color="auto"/>
        <w:right w:val="none" w:sz="0" w:space="0" w:color="auto"/>
      </w:divBdr>
    </w:div>
    <w:div w:id="1307858828">
      <w:bodyDiv w:val="1"/>
      <w:marLeft w:val="0"/>
      <w:marRight w:val="0"/>
      <w:marTop w:val="0"/>
      <w:marBottom w:val="0"/>
      <w:divBdr>
        <w:top w:val="none" w:sz="0" w:space="0" w:color="auto"/>
        <w:left w:val="none" w:sz="0" w:space="0" w:color="auto"/>
        <w:bottom w:val="none" w:sz="0" w:space="0" w:color="auto"/>
        <w:right w:val="none" w:sz="0" w:space="0" w:color="auto"/>
      </w:divBdr>
      <w:divsChild>
        <w:div w:id="1152984255">
          <w:marLeft w:val="0"/>
          <w:marRight w:val="0"/>
          <w:marTop w:val="0"/>
          <w:marBottom w:val="0"/>
          <w:divBdr>
            <w:top w:val="none" w:sz="0" w:space="0" w:color="auto"/>
            <w:left w:val="none" w:sz="0" w:space="0" w:color="auto"/>
            <w:bottom w:val="none" w:sz="0" w:space="0" w:color="auto"/>
            <w:right w:val="none" w:sz="0" w:space="0" w:color="auto"/>
          </w:divBdr>
          <w:divsChild>
            <w:div w:id="638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8403">
      <w:bodyDiv w:val="1"/>
      <w:marLeft w:val="0"/>
      <w:marRight w:val="0"/>
      <w:marTop w:val="0"/>
      <w:marBottom w:val="0"/>
      <w:divBdr>
        <w:top w:val="none" w:sz="0" w:space="0" w:color="auto"/>
        <w:left w:val="none" w:sz="0" w:space="0" w:color="auto"/>
        <w:bottom w:val="none" w:sz="0" w:space="0" w:color="auto"/>
        <w:right w:val="none" w:sz="0" w:space="0" w:color="auto"/>
      </w:divBdr>
    </w:div>
    <w:div w:id="1495148486">
      <w:bodyDiv w:val="1"/>
      <w:marLeft w:val="0"/>
      <w:marRight w:val="0"/>
      <w:marTop w:val="0"/>
      <w:marBottom w:val="0"/>
      <w:divBdr>
        <w:top w:val="none" w:sz="0" w:space="0" w:color="auto"/>
        <w:left w:val="none" w:sz="0" w:space="0" w:color="auto"/>
        <w:bottom w:val="none" w:sz="0" w:space="0" w:color="auto"/>
        <w:right w:val="none" w:sz="0" w:space="0" w:color="auto"/>
      </w:divBdr>
    </w:div>
    <w:div w:id="1565724955">
      <w:bodyDiv w:val="1"/>
      <w:marLeft w:val="0"/>
      <w:marRight w:val="0"/>
      <w:marTop w:val="0"/>
      <w:marBottom w:val="0"/>
      <w:divBdr>
        <w:top w:val="none" w:sz="0" w:space="0" w:color="auto"/>
        <w:left w:val="none" w:sz="0" w:space="0" w:color="auto"/>
        <w:bottom w:val="none" w:sz="0" w:space="0" w:color="auto"/>
        <w:right w:val="none" w:sz="0" w:space="0" w:color="auto"/>
      </w:divBdr>
    </w:div>
    <w:div w:id="1598636177">
      <w:bodyDiv w:val="1"/>
      <w:marLeft w:val="0"/>
      <w:marRight w:val="0"/>
      <w:marTop w:val="0"/>
      <w:marBottom w:val="0"/>
      <w:divBdr>
        <w:top w:val="none" w:sz="0" w:space="0" w:color="auto"/>
        <w:left w:val="none" w:sz="0" w:space="0" w:color="auto"/>
        <w:bottom w:val="none" w:sz="0" w:space="0" w:color="auto"/>
        <w:right w:val="none" w:sz="0" w:space="0" w:color="auto"/>
      </w:divBdr>
    </w:div>
    <w:div w:id="1689676083">
      <w:bodyDiv w:val="1"/>
      <w:marLeft w:val="0"/>
      <w:marRight w:val="0"/>
      <w:marTop w:val="0"/>
      <w:marBottom w:val="0"/>
      <w:divBdr>
        <w:top w:val="none" w:sz="0" w:space="0" w:color="auto"/>
        <w:left w:val="none" w:sz="0" w:space="0" w:color="auto"/>
        <w:bottom w:val="none" w:sz="0" w:space="0" w:color="auto"/>
        <w:right w:val="none" w:sz="0" w:space="0" w:color="auto"/>
      </w:divBdr>
    </w:div>
    <w:div w:id="1741633887">
      <w:bodyDiv w:val="1"/>
      <w:marLeft w:val="0"/>
      <w:marRight w:val="0"/>
      <w:marTop w:val="0"/>
      <w:marBottom w:val="0"/>
      <w:divBdr>
        <w:top w:val="none" w:sz="0" w:space="0" w:color="auto"/>
        <w:left w:val="none" w:sz="0" w:space="0" w:color="auto"/>
        <w:bottom w:val="none" w:sz="0" w:space="0" w:color="auto"/>
        <w:right w:val="none" w:sz="0" w:space="0" w:color="auto"/>
      </w:divBdr>
    </w:div>
    <w:div w:id="20182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48e985-5dcb-466d-b7fb-6abe305be721" xsi:nil="true"/>
    <lcf76f155ced4ddcb4097134ff3c332f xmlns="a830d30e-56c7-4b90-b824-d9f50e4d24ae">
      <Terms xmlns="http://schemas.microsoft.com/office/infopath/2007/PartnerControls"/>
    </lcf76f155ced4ddcb4097134ff3c332f>
    <SharedWithUsers xmlns="0b48e985-5dcb-466d-b7fb-6abe305be721">
      <UserInfo>
        <DisplayName>Steven Farrell</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9BEAC369596540A9C7897412DAA608" ma:contentTypeVersion="13" ma:contentTypeDescription="Create a new document." ma:contentTypeScope="" ma:versionID="6be6fe0974aa5e7141cd6db7c21b2983">
  <xsd:schema xmlns:xsd="http://www.w3.org/2001/XMLSchema" xmlns:xs="http://www.w3.org/2001/XMLSchema" xmlns:p="http://schemas.microsoft.com/office/2006/metadata/properties" xmlns:ns2="a830d30e-56c7-4b90-b824-d9f50e4d24ae" xmlns:ns3="0b48e985-5dcb-466d-b7fb-6abe305be721" targetNamespace="http://schemas.microsoft.com/office/2006/metadata/properties" ma:root="true" ma:fieldsID="1aa7a77fbbdb729ecee1288d9570b90e" ns2:_="" ns3:_="">
    <xsd:import namespace="a830d30e-56c7-4b90-b824-d9f50e4d24ae"/>
    <xsd:import namespace="0b48e985-5dcb-466d-b7fb-6abe305be7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d30e-56c7-4b90-b824-d9f50e4d2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8092fe-f863-4a65-a044-4301b080d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8e985-5dcb-466d-b7fb-6abe305be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c4cf2f-cc7e-4bac-b0d3-e50c5739ed1a}" ma:internalName="TaxCatchAll" ma:showField="CatchAllData" ma:web="0b48e985-5dcb-466d-b7fb-6abe305be7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B9851-53DA-4775-B13B-94659F587D75}">
  <ds:schemaRefs>
    <ds:schemaRef ds:uri="http://schemas.microsoft.com/sharepoint/v3/contenttype/forms"/>
  </ds:schemaRefs>
</ds:datastoreItem>
</file>

<file path=customXml/itemProps2.xml><?xml version="1.0" encoding="utf-8"?>
<ds:datastoreItem xmlns:ds="http://schemas.openxmlformats.org/officeDocument/2006/customXml" ds:itemID="{91E589A4-04DD-4704-992C-79EAC8D6495D}">
  <ds:schemaRefs>
    <ds:schemaRef ds:uri="http://schemas.microsoft.com/office/2006/metadata/properties"/>
    <ds:schemaRef ds:uri="http://schemas.microsoft.com/office/infopath/2007/PartnerControls"/>
    <ds:schemaRef ds:uri="0b48e985-5dcb-466d-b7fb-6abe305be721"/>
    <ds:schemaRef ds:uri="a830d30e-56c7-4b90-b824-d9f50e4d24ae"/>
  </ds:schemaRefs>
</ds:datastoreItem>
</file>

<file path=customXml/itemProps3.xml><?xml version="1.0" encoding="utf-8"?>
<ds:datastoreItem xmlns:ds="http://schemas.openxmlformats.org/officeDocument/2006/customXml" ds:itemID="{9F4B9081-E624-4094-9B0D-9CE4A808E7DC}">
  <ds:schemaRefs>
    <ds:schemaRef ds:uri="http://schemas.openxmlformats.org/officeDocument/2006/bibliography"/>
  </ds:schemaRefs>
</ds:datastoreItem>
</file>

<file path=customXml/itemProps4.xml><?xml version="1.0" encoding="utf-8"?>
<ds:datastoreItem xmlns:ds="http://schemas.openxmlformats.org/officeDocument/2006/customXml" ds:itemID="{28E3A52F-2C0F-44CA-AD5D-53766A1A6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d30e-56c7-4b90-b824-d9f50e4d24ae"/>
    <ds:schemaRef ds:uri="0b48e985-5dcb-466d-b7fb-6abe305b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Farrell</dc:creator>
  <cp:lastModifiedBy>Wade Dunham</cp:lastModifiedBy>
  <cp:revision>3</cp:revision>
  <cp:lastPrinted>2021-09-23T15:00:00Z</cp:lastPrinted>
  <dcterms:created xsi:type="dcterms:W3CDTF">2023-03-27T14:42:00Z</dcterms:created>
  <dcterms:modified xsi:type="dcterms:W3CDTF">2023-03-27T14:43:00Z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0x010100829BEAC369596540A9C7897412DAA608</vt:lpwstr>
  </property>
  <property fmtid="{D5CDD505-2E9C-101B-9397-08002B2CF9AE}" pid="3" name="Order">
    <vt:r8>149000</vt:r8>
  </property>
  <property fmtid="{D5CDD505-2E9C-101B-9397-08002B2CF9AE}" pid="4" name="MediaServiceImageTags">
    <vt:lpwstr/>
  </property>
</Properties>
</file>