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0849" w14:textId="28177BB9" w:rsidR="00E77BCA" w:rsidRDefault="00E77BCA" w:rsidP="00925978">
      <w:pPr>
        <w:spacing w:after="0"/>
        <w:rPr>
          <w:rFonts w:cstheme="minorHAnsi"/>
        </w:rPr>
      </w:pPr>
      <w:r>
        <w:rPr>
          <w:rFonts w:cstheme="minorHAnsi"/>
        </w:rPr>
        <w:t>To: RAFT Agencies</w:t>
      </w:r>
    </w:p>
    <w:p w14:paraId="332F205F" w14:textId="363AAEE9" w:rsidR="00E408F2" w:rsidRDefault="00E77BCA" w:rsidP="00925978">
      <w:pPr>
        <w:spacing w:after="0"/>
        <w:rPr>
          <w:rFonts w:cstheme="minorHAnsi"/>
        </w:rPr>
      </w:pPr>
      <w:r>
        <w:rPr>
          <w:rFonts w:cstheme="minorHAnsi"/>
        </w:rPr>
        <w:t>Fr</w:t>
      </w:r>
      <w:r w:rsidR="00E408F2">
        <w:rPr>
          <w:rFonts w:cstheme="minorHAnsi"/>
        </w:rPr>
        <w:t xml:space="preserve">om: Alvina Brevard, </w:t>
      </w:r>
      <w:r w:rsidR="00236BD6">
        <w:rPr>
          <w:rFonts w:cstheme="minorHAnsi"/>
        </w:rPr>
        <w:t xml:space="preserve">Acting </w:t>
      </w:r>
      <w:r w:rsidR="00E408F2">
        <w:rPr>
          <w:rFonts w:cstheme="minorHAnsi"/>
        </w:rPr>
        <w:t>Associate Director, Division of Housing Stabilization, Department of Housing and Community Development</w:t>
      </w:r>
    </w:p>
    <w:p w14:paraId="76FAE786" w14:textId="236B298B" w:rsidR="00E408F2" w:rsidRDefault="006551B7" w:rsidP="00925978">
      <w:pPr>
        <w:spacing w:after="0"/>
        <w:rPr>
          <w:rFonts w:cstheme="minorHAnsi"/>
        </w:rPr>
      </w:pPr>
      <w:r w:rsidRPr="007B566E">
        <w:rPr>
          <w:rFonts w:cstheme="minorHAnsi"/>
        </w:rPr>
        <w:t xml:space="preserve">Issue </w:t>
      </w:r>
      <w:r w:rsidR="00E408F2" w:rsidRPr="007B566E">
        <w:rPr>
          <w:rFonts w:cstheme="minorHAnsi"/>
        </w:rPr>
        <w:t>Date: 10/1</w:t>
      </w:r>
      <w:r w:rsidR="005D40E1">
        <w:rPr>
          <w:rFonts w:cstheme="minorHAnsi"/>
        </w:rPr>
        <w:t>3</w:t>
      </w:r>
      <w:r w:rsidR="00E408F2" w:rsidRPr="007B566E">
        <w:rPr>
          <w:rFonts w:cstheme="minorHAnsi"/>
        </w:rPr>
        <w:t>/20</w:t>
      </w:r>
    </w:p>
    <w:p w14:paraId="15B5C108" w14:textId="2C9582EB" w:rsidR="006551B7" w:rsidRDefault="006551B7" w:rsidP="00925978">
      <w:pPr>
        <w:spacing w:after="0"/>
        <w:rPr>
          <w:rFonts w:cstheme="minorHAnsi"/>
        </w:rPr>
      </w:pPr>
      <w:r>
        <w:rPr>
          <w:rFonts w:cstheme="minorHAnsi"/>
        </w:rPr>
        <w:t>Effective Date: 10/19/20</w:t>
      </w:r>
    </w:p>
    <w:p w14:paraId="7ECC4763" w14:textId="72442D11" w:rsidR="006551B7" w:rsidRDefault="006551B7" w:rsidP="00925978">
      <w:pPr>
        <w:spacing w:after="0"/>
        <w:rPr>
          <w:rFonts w:cstheme="minorHAnsi"/>
        </w:rPr>
      </w:pPr>
      <w:r>
        <w:rPr>
          <w:rFonts w:cstheme="minorHAnsi"/>
        </w:rPr>
        <w:t>Expiration Date: To be determined</w:t>
      </w:r>
    </w:p>
    <w:p w14:paraId="3E8D64C4" w14:textId="3FC5998F" w:rsidR="00E408F2" w:rsidRDefault="00E408F2" w:rsidP="00925978">
      <w:pPr>
        <w:pBdr>
          <w:bottom w:val="single" w:sz="12" w:space="1" w:color="auto"/>
        </w:pBdr>
        <w:spacing w:after="0"/>
      </w:pPr>
      <w:r w:rsidRPr="6F995FE6">
        <w:t>Re: Interim RAFT Program Guidance</w:t>
      </w:r>
      <w:r w:rsidR="006551B7">
        <w:br/>
      </w:r>
    </w:p>
    <w:p w14:paraId="289BA211" w14:textId="18C35492" w:rsidR="00E408F2" w:rsidRDefault="0044396B" w:rsidP="00B60EC0">
      <w:r>
        <w:br/>
      </w:r>
      <w:r w:rsidR="00E408F2" w:rsidRPr="6F995FE6">
        <w:rPr>
          <w:b/>
        </w:rPr>
        <w:t>Summary</w:t>
      </w:r>
      <w:r w:rsidR="00E408F2" w:rsidRPr="6F995FE6">
        <w:t xml:space="preserve">: </w:t>
      </w:r>
      <w:r w:rsidR="00527354" w:rsidRPr="6F995FE6">
        <w:t>This document outlines interim RAFT program guidance</w:t>
      </w:r>
      <w:r w:rsidR="00A97029" w:rsidRPr="6F995FE6">
        <w:t xml:space="preserve">, including the administration of an increased benefit level </w:t>
      </w:r>
      <w:r w:rsidR="0E4B416E" w:rsidRPr="6F995FE6">
        <w:t>for COVID-19 impacted households</w:t>
      </w:r>
      <w:r w:rsidR="00A97029" w:rsidRPr="6F995FE6">
        <w:t xml:space="preserve"> and changes to application procedures. </w:t>
      </w:r>
    </w:p>
    <w:p w14:paraId="0BD8F2DF" w14:textId="109673AC" w:rsidR="006551B7" w:rsidRDefault="006551B7" w:rsidP="006551B7">
      <w:pPr>
        <w:rPr>
          <w:rFonts w:cstheme="minorHAnsi"/>
          <w:b/>
          <w:bCs/>
        </w:rPr>
      </w:pPr>
      <w:r w:rsidRPr="006551B7">
        <w:rPr>
          <w:rFonts w:cstheme="minorHAnsi"/>
          <w:b/>
          <w:bCs/>
        </w:rPr>
        <w:t>Timing</w:t>
      </w:r>
    </w:p>
    <w:p w14:paraId="7155ABB1" w14:textId="0ADBED1E" w:rsidR="00056746" w:rsidRPr="00056746" w:rsidRDefault="006551B7" w:rsidP="00056746">
      <w:pPr>
        <w:rPr>
          <w:rFonts w:cstheme="minorHAnsi"/>
        </w:rPr>
      </w:pPr>
      <w:r>
        <w:rPr>
          <w:rFonts w:cstheme="minorHAnsi"/>
        </w:rPr>
        <w:t>This Interim Guidance is in effect from October 19, 2020, until a new Administrative Plan is issued</w:t>
      </w:r>
      <w:r w:rsidR="00925978">
        <w:rPr>
          <w:rFonts w:cstheme="minorHAnsi"/>
        </w:rPr>
        <w:t xml:space="preserve"> (likely late October)</w:t>
      </w:r>
      <w:r>
        <w:rPr>
          <w:rFonts w:cstheme="minorHAnsi"/>
        </w:rPr>
        <w:t xml:space="preserve">. The new Plan will formally incorporate these </w:t>
      </w:r>
      <w:r w:rsidR="00925978">
        <w:rPr>
          <w:rFonts w:cstheme="minorHAnsi"/>
        </w:rPr>
        <w:t xml:space="preserve">and additional changes. </w:t>
      </w:r>
    </w:p>
    <w:p w14:paraId="62569164" w14:textId="77777777" w:rsidR="004B6450" w:rsidRDefault="004B6450" w:rsidP="004B6450">
      <w:pPr>
        <w:rPr>
          <w:rFonts w:cstheme="minorHAnsi"/>
          <w:b/>
          <w:bCs/>
        </w:rPr>
      </w:pPr>
      <w:r>
        <w:rPr>
          <w:rFonts w:cstheme="minorHAnsi"/>
          <w:b/>
          <w:bCs/>
        </w:rPr>
        <w:t>Application and Processing Changes</w:t>
      </w:r>
    </w:p>
    <w:p w14:paraId="2E148CAF" w14:textId="77777777" w:rsidR="004B6450" w:rsidRDefault="004B6450" w:rsidP="004B6450">
      <w:pPr>
        <w:rPr>
          <w:rFonts w:cstheme="minorHAnsi"/>
          <w:i/>
          <w:iCs/>
        </w:rPr>
      </w:pPr>
      <w:r>
        <w:rPr>
          <w:rFonts w:cstheme="minorHAnsi"/>
          <w:i/>
          <w:iCs/>
        </w:rPr>
        <w:t>New Application</w:t>
      </w:r>
    </w:p>
    <w:p w14:paraId="6565E9DE" w14:textId="77777777" w:rsidR="004B6450" w:rsidRDefault="004B6450" w:rsidP="004B6450">
      <w:r w:rsidRPr="552AE18C">
        <w:t xml:space="preserve">DHCD has developed a </w:t>
      </w:r>
      <w:r w:rsidRPr="00A55B62">
        <w:rPr>
          <w:b/>
        </w:rPr>
        <w:t>new paper application</w:t>
      </w:r>
      <w:r w:rsidRPr="552AE18C">
        <w:t xml:space="preserve">, which </w:t>
      </w:r>
      <w:r w:rsidRPr="00A55B62">
        <w:rPr>
          <w:b/>
        </w:rPr>
        <w:t>shall be accepted beginning 10/19/20</w:t>
      </w:r>
      <w:r w:rsidRPr="552AE18C">
        <w:t>. RAFT Agencies are expected to post the new application on their websites and make appropriate changes to any online applications (i.e., Cognito) by 10/19/20. Translations will be shared with RAFT Agencies as soon as they are available.</w:t>
      </w:r>
    </w:p>
    <w:p w14:paraId="11C9D0C1" w14:textId="1C883438" w:rsidR="004B6450" w:rsidRDefault="6B348A10" w:rsidP="004B6450">
      <w:r>
        <w:t xml:space="preserve">Applicants who have already submitted the prior application are not required to re-submit.  </w:t>
      </w:r>
      <w:r w:rsidR="004B6450" w:rsidRPr="6F995FE6">
        <w:t xml:space="preserve">The prior application shall </w:t>
      </w:r>
      <w:r w:rsidR="48759A9D">
        <w:t xml:space="preserve">also </w:t>
      </w:r>
      <w:r w:rsidR="004B6450" w:rsidRPr="6F995FE6">
        <w:t xml:space="preserve">be accepted </w:t>
      </w:r>
      <w:r w:rsidR="33467505">
        <w:t xml:space="preserve">from new applicants </w:t>
      </w:r>
      <w:r w:rsidR="004B6450" w:rsidRPr="6F995FE6">
        <w:t>until the new Administrative Plan is issued and new income verification procedures take effect. At that time, applicants will be required to sign the authorization and consent form on the “new” application to permit income verification</w:t>
      </w:r>
      <w:r w:rsidR="55E150FA" w:rsidRPr="6F995FE6">
        <w:t xml:space="preserve"> in other state agency databases</w:t>
      </w:r>
      <w:r w:rsidR="004B6450" w:rsidRPr="6F995FE6">
        <w:t>.</w:t>
      </w:r>
    </w:p>
    <w:p w14:paraId="4C8489AA" w14:textId="77777777" w:rsidR="004B6450" w:rsidRDefault="004B6450" w:rsidP="004B6450">
      <w:pPr>
        <w:rPr>
          <w:rFonts w:cstheme="minorHAnsi"/>
        </w:rPr>
      </w:pPr>
      <w:r>
        <w:rPr>
          <w:rFonts w:cstheme="minorHAnsi"/>
        </w:rPr>
        <w:t>Specifically, the new application makes the following changes:</w:t>
      </w:r>
    </w:p>
    <w:p w14:paraId="27FC028C" w14:textId="2BA0B5F9" w:rsidR="00F51164" w:rsidRDefault="00F51164" w:rsidP="004B6450">
      <w:pPr>
        <w:pStyle w:val="ListParagraph"/>
        <w:numPr>
          <w:ilvl w:val="0"/>
          <w:numId w:val="5"/>
        </w:numPr>
      </w:pPr>
      <w:r w:rsidRPr="7B158FB1">
        <w:t>Asks for the landlord contact info in the initial application</w:t>
      </w:r>
      <w:r w:rsidR="2C46B24E" w:rsidRPr="7B158FB1">
        <w:t>.</w:t>
      </w:r>
    </w:p>
    <w:p w14:paraId="13A228EF" w14:textId="407CBF59" w:rsidR="004B6450" w:rsidRDefault="004B6450" w:rsidP="00452B37">
      <w:pPr>
        <w:pStyle w:val="ListParagraph"/>
        <w:numPr>
          <w:ilvl w:val="0"/>
          <w:numId w:val="5"/>
        </w:numPr>
        <w:spacing w:after="0"/>
        <w:rPr>
          <w:rFonts w:eastAsiaTheme="minorEastAsia"/>
        </w:rPr>
      </w:pPr>
      <w:r w:rsidRPr="7B158FB1">
        <w:t>Photo ID required for head of household</w:t>
      </w:r>
      <w:r w:rsidR="70221AAA" w:rsidRPr="7B158FB1">
        <w:t xml:space="preserve"> </w:t>
      </w:r>
      <w:r w:rsidR="70221AAA" w:rsidRPr="009F131E">
        <w:rPr>
          <w:u w:val="single"/>
        </w:rPr>
        <w:t>only</w:t>
      </w:r>
      <w:r w:rsidR="70221AAA" w:rsidRPr="7B158FB1">
        <w:t xml:space="preserve"> (IDs and birth certificates no longer required for other household members or children)</w:t>
      </w:r>
      <w:r w:rsidR="2992F475" w:rsidRPr="7B158FB1">
        <w:t>.</w:t>
      </w:r>
    </w:p>
    <w:p w14:paraId="4F091B0F" w14:textId="4D125F5B" w:rsidR="004B6450" w:rsidRDefault="004B6450" w:rsidP="004B6450">
      <w:pPr>
        <w:pStyle w:val="ListParagraph"/>
        <w:numPr>
          <w:ilvl w:val="0"/>
          <w:numId w:val="5"/>
        </w:numPr>
      </w:pPr>
      <w:r w:rsidRPr="7B158FB1">
        <w:t xml:space="preserve">Social security </w:t>
      </w:r>
      <w:r w:rsidRPr="003649E5">
        <w:rPr>
          <w:i/>
          <w:iCs/>
        </w:rPr>
        <w:t>number</w:t>
      </w:r>
      <w:r w:rsidRPr="7B158FB1">
        <w:t xml:space="preserve"> only is required for all household members </w:t>
      </w:r>
      <w:r w:rsidR="1F83C578" w:rsidRPr="7B158FB1">
        <w:t>who have one</w:t>
      </w:r>
      <w:r w:rsidRPr="7B158FB1">
        <w:t xml:space="preserve"> (no </w:t>
      </w:r>
      <w:r w:rsidR="745656C0">
        <w:t xml:space="preserve">copy of the </w:t>
      </w:r>
      <w:r w:rsidRPr="7B158FB1">
        <w:t>card/other proof required)</w:t>
      </w:r>
      <w:r w:rsidR="2992F475" w:rsidRPr="7B158FB1">
        <w:t>.</w:t>
      </w:r>
    </w:p>
    <w:p w14:paraId="1D104BA6" w14:textId="2B05011A" w:rsidR="00CB7215" w:rsidRDefault="00CB7215" w:rsidP="00B7783B">
      <w:pPr>
        <w:pStyle w:val="ListParagraph"/>
        <w:numPr>
          <w:ilvl w:val="0"/>
          <w:numId w:val="5"/>
        </w:numPr>
      </w:pPr>
      <w:r w:rsidRPr="7B158FB1">
        <w:t xml:space="preserve">Authorization and </w:t>
      </w:r>
      <w:r w:rsidR="7D76C9B2">
        <w:t>C</w:t>
      </w:r>
      <w:r w:rsidRPr="7B158FB1">
        <w:t xml:space="preserve">onsent language is </w:t>
      </w:r>
      <w:r w:rsidR="28B4E4B0">
        <w:t>consolidated so the applicant</w:t>
      </w:r>
      <w:r w:rsidR="1E84F35D">
        <w:t xml:space="preserve"> </w:t>
      </w:r>
      <w:r w:rsidR="103F1299" w:rsidRPr="7B158FB1">
        <w:t xml:space="preserve">and other adult household members each </w:t>
      </w:r>
      <w:r w:rsidRPr="7B158FB1">
        <w:t>sign only once</w:t>
      </w:r>
      <w:r w:rsidR="424C2B1C">
        <w:t xml:space="preserve"> in the application</w:t>
      </w:r>
    </w:p>
    <w:p w14:paraId="15725F63" w14:textId="77777777" w:rsidR="008F366A" w:rsidRDefault="00F11B3C" w:rsidP="00B7783B">
      <w:pPr>
        <w:pStyle w:val="ListParagraph"/>
        <w:numPr>
          <w:ilvl w:val="0"/>
          <w:numId w:val="5"/>
        </w:numPr>
      </w:pPr>
      <w:r>
        <w:t xml:space="preserve">If </w:t>
      </w:r>
      <w:r w:rsidR="004B6450">
        <w:t xml:space="preserve">a </w:t>
      </w:r>
      <w:r>
        <w:t>client cannot sign or e-sign</w:t>
      </w:r>
      <w:r w:rsidR="004B6450" w:rsidRPr="7B158FB1">
        <w:t xml:space="preserve"> the </w:t>
      </w:r>
      <w:r>
        <w:t xml:space="preserve">actual RAFT application, consent </w:t>
      </w:r>
      <w:r w:rsidR="004B6450" w:rsidRPr="00F11B3C">
        <w:t xml:space="preserve">may be provided </w:t>
      </w:r>
      <w:r>
        <w:t>with a</w:t>
      </w:r>
      <w:r w:rsidR="730822AD" w:rsidRPr="7B158FB1">
        <w:t xml:space="preserve"> written affirmation over email or letter (to be retained in the client file) </w:t>
      </w:r>
      <w:r w:rsidR="004B6450" w:rsidRPr="7B158FB1">
        <w:t xml:space="preserve">if the applicant is either </w:t>
      </w:r>
    </w:p>
    <w:p w14:paraId="1F45CA8E" w14:textId="77777777" w:rsidR="008F366A" w:rsidRDefault="008F366A" w:rsidP="008F366A">
      <w:pPr>
        <w:pStyle w:val="ListParagraph"/>
        <w:numPr>
          <w:ilvl w:val="1"/>
          <w:numId w:val="5"/>
        </w:numPr>
      </w:pPr>
      <w:r>
        <w:t>R</w:t>
      </w:r>
      <w:r w:rsidR="004B6450" w:rsidRPr="7B158FB1">
        <w:t>ead the ENTIRE application</w:t>
      </w:r>
      <w:r w:rsidR="750DC320" w:rsidRPr="7B158FB1">
        <w:t xml:space="preserve"> by a RAA staff person</w:t>
      </w:r>
      <w:r w:rsidR="004B6450" w:rsidRPr="7B158FB1">
        <w:t xml:space="preserve">, including the Authorization and Consent, OR </w:t>
      </w:r>
    </w:p>
    <w:p w14:paraId="2B5FFE2B" w14:textId="4DF58532" w:rsidR="004B6450" w:rsidRPr="00CB7215" w:rsidRDefault="008F366A" w:rsidP="008F366A">
      <w:pPr>
        <w:pStyle w:val="ListParagraph"/>
        <w:numPr>
          <w:ilvl w:val="1"/>
          <w:numId w:val="5"/>
        </w:numPr>
      </w:pPr>
      <w:r>
        <w:t>I</w:t>
      </w:r>
      <w:r w:rsidR="004B6450" w:rsidRPr="7B158FB1">
        <w:t>s sent the application for their review.</w:t>
      </w:r>
    </w:p>
    <w:p w14:paraId="7BC9344B" w14:textId="44D48E56" w:rsidR="00981933" w:rsidRPr="00981933" w:rsidRDefault="004B6450" w:rsidP="00981933">
      <w:pPr>
        <w:pStyle w:val="ListParagraph"/>
        <w:numPr>
          <w:ilvl w:val="0"/>
          <w:numId w:val="5"/>
        </w:numPr>
      </w:pPr>
      <w:r w:rsidRPr="7B158FB1">
        <w:lastRenderedPageBreak/>
        <w:t xml:space="preserve">Adds additional language directing applicants to </w:t>
      </w:r>
      <w:proofErr w:type="spellStart"/>
      <w:r w:rsidRPr="7B158FB1">
        <w:t>MassHire</w:t>
      </w:r>
      <w:proofErr w:type="spellEnd"/>
      <w:r w:rsidRPr="7B158FB1">
        <w:t xml:space="preserve"> Career Centers. RAFT Agencies must </w:t>
      </w:r>
      <w:r w:rsidR="7DC9F190" w:rsidRPr="7B158FB1">
        <w:t>also</w:t>
      </w:r>
      <w:r w:rsidRPr="7B158FB1">
        <w:t xml:space="preserve"> include this language in </w:t>
      </w:r>
      <w:r w:rsidR="443746FF" w:rsidRPr="7B158FB1">
        <w:t>application</w:t>
      </w:r>
      <w:r w:rsidRPr="7B158FB1">
        <w:t xml:space="preserve"> receipts or other confirmations sent to applicants</w:t>
      </w:r>
      <w:r w:rsidRPr="7B158FB1">
        <w:rPr>
          <w:rStyle w:val="FootnoteReference"/>
        </w:rPr>
        <w:footnoteReference w:id="2"/>
      </w:r>
      <w:r w:rsidRPr="7B158FB1">
        <w:t xml:space="preserve">. RAFT Agencies are encouraged to post this language elsewhere as well. </w:t>
      </w:r>
    </w:p>
    <w:p w14:paraId="2EDAE9CB" w14:textId="7BB0800C" w:rsidR="00981933" w:rsidRPr="00981933" w:rsidRDefault="00981933" w:rsidP="00981933">
      <w:r w:rsidRPr="2FE8A5DB">
        <w:t>The “Landlord Door” application is forthcoming</w:t>
      </w:r>
      <w:r w:rsidR="513DC602" w:rsidRPr="2FE8A5DB">
        <w:t xml:space="preserve"> </w:t>
      </w:r>
      <w:r w:rsidR="15A78C5C" w:rsidRPr="413FDB8D">
        <w:t>in</w:t>
      </w:r>
      <w:r w:rsidR="08ACA5E9" w:rsidRPr="5C93B40B">
        <w:t xml:space="preserve"> future </w:t>
      </w:r>
      <w:proofErr w:type="gramStart"/>
      <w:r w:rsidR="15A78C5C" w:rsidRPr="0429A6A7">
        <w:t>guidance</w:t>
      </w:r>
      <w:r w:rsidR="00561825">
        <w:t>, and</w:t>
      </w:r>
      <w:proofErr w:type="gramEnd"/>
      <w:r w:rsidR="00561825">
        <w:t xml:space="preserve"> is expected before the end of October</w:t>
      </w:r>
      <w:r w:rsidRPr="2FE8A5DB">
        <w:t>.</w:t>
      </w:r>
    </w:p>
    <w:p w14:paraId="3C27590D" w14:textId="77777777" w:rsidR="004B6450" w:rsidRDefault="004B6450" w:rsidP="004B6450">
      <w:pPr>
        <w:rPr>
          <w:rFonts w:cstheme="minorHAnsi"/>
        </w:rPr>
      </w:pPr>
      <w:r>
        <w:rPr>
          <w:rFonts w:cstheme="minorHAnsi"/>
          <w:i/>
          <w:iCs/>
        </w:rPr>
        <w:t>Processing Changes</w:t>
      </w:r>
    </w:p>
    <w:p w14:paraId="4C901041" w14:textId="50A84803" w:rsidR="004B6450" w:rsidRPr="00852B11" w:rsidRDefault="004B6450" w:rsidP="004B6450">
      <w:r w:rsidRPr="552AE18C">
        <w:t xml:space="preserve">The following changes are made </w:t>
      </w:r>
      <w:r w:rsidR="162CBF0C" w:rsidRPr="00A55B62">
        <w:rPr>
          <w:b/>
          <w:bCs/>
        </w:rPr>
        <w:t>effective October</w:t>
      </w:r>
      <w:r w:rsidR="00561825">
        <w:rPr>
          <w:b/>
          <w:bCs/>
        </w:rPr>
        <w:t xml:space="preserve"> 19</w:t>
      </w:r>
      <w:r w:rsidR="162CBF0C" w:rsidRPr="00AA24E1">
        <w:rPr>
          <w:b/>
          <w:bCs/>
        </w:rPr>
        <w:t>, 2020</w:t>
      </w:r>
      <w:r w:rsidR="162CBF0C" w:rsidRPr="552AE18C">
        <w:t xml:space="preserve"> </w:t>
      </w:r>
      <w:r w:rsidRPr="552AE18C">
        <w:t>to how RAAs should process RAFT applications</w:t>
      </w:r>
      <w:r w:rsidR="00353C33">
        <w:t>:</w:t>
      </w:r>
    </w:p>
    <w:p w14:paraId="4DCC60DC" w14:textId="2B21F951" w:rsidR="004B6450" w:rsidRDefault="004B6450" w:rsidP="004B6450">
      <w:pPr>
        <w:pStyle w:val="ListParagraph"/>
        <w:numPr>
          <w:ilvl w:val="0"/>
          <w:numId w:val="5"/>
        </w:numPr>
      </w:pPr>
      <w:r w:rsidRPr="7B158FB1">
        <w:t xml:space="preserve">Income verification remains largely the same until new DUA/DOR verification procedures are </w:t>
      </w:r>
      <w:r w:rsidR="0C352FEE">
        <w:t>put in place</w:t>
      </w:r>
      <w:r w:rsidR="00353C33">
        <w:t xml:space="preserve"> in late October</w:t>
      </w:r>
      <w:r w:rsidRPr="7B158FB1">
        <w:t>:</w:t>
      </w:r>
    </w:p>
    <w:p w14:paraId="4F8DCEF6" w14:textId="1FC2DBE2" w:rsidR="004B6450" w:rsidRDefault="724F94F1" w:rsidP="004B6450">
      <w:pPr>
        <w:pStyle w:val="ListParagraph"/>
        <w:numPr>
          <w:ilvl w:val="1"/>
          <w:numId w:val="5"/>
        </w:numPr>
      </w:pPr>
      <w:r w:rsidRPr="7B158FB1">
        <w:t>Income documentation is required</w:t>
      </w:r>
      <w:r w:rsidR="16EB2B99" w:rsidRPr="7B158FB1">
        <w:t>. Households must provide one month’s worth of consecutive income current within the last 60 days.</w:t>
      </w:r>
      <w:r w:rsidR="000D5D93">
        <w:t xml:space="preserve"> </w:t>
      </w:r>
    </w:p>
    <w:p w14:paraId="1F3C8647" w14:textId="0AC50E99" w:rsidR="004B6450" w:rsidRDefault="4BBC5E8A" w:rsidP="004B6450">
      <w:pPr>
        <w:pStyle w:val="ListParagraph"/>
        <w:numPr>
          <w:ilvl w:val="1"/>
          <w:numId w:val="5"/>
        </w:numPr>
      </w:pPr>
      <w:r>
        <w:t>For benefits up to $4,000, u</w:t>
      </w:r>
      <w:r w:rsidR="366E0388">
        <w:t>ntil a new Admin Plan is issued, s</w:t>
      </w:r>
      <w:r w:rsidR="004B6450" w:rsidRPr="7B158FB1">
        <w:t xml:space="preserve">elf-certification </w:t>
      </w:r>
      <w:r w:rsidR="6FB0DBB6" w:rsidRPr="7B158FB1">
        <w:t xml:space="preserve">in lieu of income documentation, </w:t>
      </w:r>
      <w:r w:rsidR="57DD7B44">
        <w:t xml:space="preserve">using </w:t>
      </w:r>
      <w:r w:rsidR="4A30F3ED" w:rsidRPr="7B158FB1">
        <w:t>the existing self-certification form</w:t>
      </w:r>
      <w:r w:rsidR="77167FEF" w:rsidRPr="7B158FB1">
        <w:t>,</w:t>
      </w:r>
      <w:r w:rsidR="4A30F3ED" w:rsidRPr="7B158FB1">
        <w:t xml:space="preserve"> </w:t>
      </w:r>
      <w:r w:rsidR="004B6450" w:rsidRPr="7B158FB1">
        <w:t xml:space="preserve">will only be permitted </w:t>
      </w:r>
      <w:r w:rsidR="06E96B18">
        <w:t xml:space="preserve">after the RAA has attempted to collect the documents for </w:t>
      </w:r>
      <w:r w:rsidR="2AA08408">
        <w:t>a</w:t>
      </w:r>
      <w:r w:rsidR="06E96B18">
        <w:t xml:space="preserve"> minimum </w:t>
      </w:r>
      <w:r w:rsidR="2AA08408">
        <w:t>of two weeks</w:t>
      </w:r>
      <w:r w:rsidR="390DD0BE">
        <w:t>.</w:t>
      </w:r>
    </w:p>
    <w:p w14:paraId="5F0A0492" w14:textId="3EDB7581" w:rsidR="004B6450" w:rsidRPr="00E30ED3" w:rsidRDefault="1830E3EE" w:rsidP="004B6450">
      <w:pPr>
        <w:pStyle w:val="ListParagraph"/>
        <w:numPr>
          <w:ilvl w:val="1"/>
          <w:numId w:val="5"/>
        </w:numPr>
      </w:pPr>
      <w:r w:rsidRPr="00E30ED3">
        <w:t xml:space="preserve">For benefits </w:t>
      </w:r>
      <w:r w:rsidR="00353C33">
        <w:t>$</w:t>
      </w:r>
      <w:r w:rsidRPr="00E30ED3">
        <w:t xml:space="preserve">4,001 to $10,000, </w:t>
      </w:r>
      <w:r w:rsidR="00635727" w:rsidRPr="00E30ED3">
        <w:t>self-certification</w:t>
      </w:r>
      <w:r w:rsidR="3EBF3106" w:rsidRPr="00E30ED3">
        <w:t xml:space="preserve"> is not allowed</w:t>
      </w:r>
      <w:r w:rsidR="08CF06F5">
        <w:t>.</w:t>
      </w:r>
      <w:r w:rsidR="034DAAD8" w:rsidRPr="00E30ED3">
        <w:t xml:space="preserve"> </w:t>
      </w:r>
      <w:r w:rsidR="59952312" w:rsidRPr="00E30ED3">
        <w:t>If there is no income documentation provided</w:t>
      </w:r>
      <w:r w:rsidR="53EBBF73" w:rsidRPr="00E30ED3">
        <w:t xml:space="preserve"> after two weeks</w:t>
      </w:r>
      <w:r w:rsidR="59952312" w:rsidRPr="00E30ED3">
        <w:t xml:space="preserve">, </w:t>
      </w:r>
      <w:r w:rsidR="4CA5090E" w:rsidRPr="00E30ED3">
        <w:t>applicants seeki</w:t>
      </w:r>
      <w:r w:rsidR="4393CCB6" w:rsidRPr="00E30ED3">
        <w:t>ng</w:t>
      </w:r>
      <w:r w:rsidR="4CA5090E" w:rsidRPr="00E30ED3">
        <w:t xml:space="preserve"> the </w:t>
      </w:r>
      <w:r w:rsidR="59952312" w:rsidRPr="00E30ED3">
        <w:t xml:space="preserve">higher benefit level </w:t>
      </w:r>
      <w:r w:rsidR="743ED3C7">
        <w:t>must be t</w:t>
      </w:r>
      <w:r w:rsidR="432846D9">
        <w:t xml:space="preserve">old by mail that </w:t>
      </w:r>
      <w:r w:rsidR="00250000">
        <w:t xml:space="preserve">their application was denied due to incomplete documentation </w:t>
      </w:r>
      <w:r w:rsidR="06400DD2">
        <w:t>or offer the lower benefit level.</w:t>
      </w:r>
      <w:r w:rsidR="579B8E6A">
        <w:t xml:space="preserve"> </w:t>
      </w:r>
      <w:r w:rsidR="747CC055">
        <w:t xml:space="preserve"> </w:t>
      </w:r>
    </w:p>
    <w:p w14:paraId="1E5E4F06" w14:textId="418F388D" w:rsidR="004B6450" w:rsidRDefault="004B6450" w:rsidP="004B6450">
      <w:pPr>
        <w:pStyle w:val="ListParagraph"/>
        <w:numPr>
          <w:ilvl w:val="0"/>
          <w:numId w:val="5"/>
        </w:numPr>
      </w:pPr>
      <w:r w:rsidRPr="7B158FB1">
        <w:t xml:space="preserve">The </w:t>
      </w:r>
      <w:r w:rsidR="5E0907D0">
        <w:t xml:space="preserve">prior RAFT </w:t>
      </w:r>
      <w:r w:rsidRPr="7B158FB1">
        <w:t>screening tool is no longer required.</w:t>
      </w:r>
      <w:r w:rsidR="3D38A77D" w:rsidRPr="7B158FB1">
        <w:t xml:space="preserve"> </w:t>
      </w:r>
      <w:r w:rsidR="000D5D93">
        <w:t>DHCD will monitor applications</w:t>
      </w:r>
      <w:r w:rsidR="3D38A77D" w:rsidRPr="7B158FB1">
        <w:t xml:space="preserve"> to ensure that at least 50% of funds are targeted to households with dependents under 21 who may otherwise require EA shelter, based on their reported housing crisis.</w:t>
      </w:r>
      <w:r w:rsidR="40CD17C3">
        <w:t xml:space="preserve"> </w:t>
      </w:r>
      <w:r w:rsidR="40CD17C3" w:rsidRPr="25BC2868">
        <w:rPr>
          <w:b/>
          <w:bCs/>
        </w:rPr>
        <w:t xml:space="preserve">This is effective immediately and RAAs </w:t>
      </w:r>
      <w:r w:rsidR="40CD17C3" w:rsidRPr="5FBBA739">
        <w:rPr>
          <w:b/>
          <w:bCs/>
        </w:rPr>
        <w:t>should not</w:t>
      </w:r>
      <w:r w:rsidR="40CD17C3" w:rsidRPr="25BC2868">
        <w:rPr>
          <w:b/>
          <w:bCs/>
        </w:rPr>
        <w:t xml:space="preserve"> wait until October 19 to stop using the screening tool.</w:t>
      </w:r>
    </w:p>
    <w:p w14:paraId="230A67EE" w14:textId="4631DDDD" w:rsidR="004B6450" w:rsidRDefault="004B6450" w:rsidP="004B6450">
      <w:pPr>
        <w:pStyle w:val="ListParagraph"/>
        <w:numPr>
          <w:ilvl w:val="0"/>
          <w:numId w:val="5"/>
        </w:numPr>
      </w:pPr>
      <w:r w:rsidRPr="7B158FB1">
        <w:t xml:space="preserve">Applicants for </w:t>
      </w:r>
      <w:r w:rsidR="000E0A0E">
        <w:t xml:space="preserve">COVID RAFT (&lt;$4k), </w:t>
      </w:r>
      <w:r w:rsidRPr="7B158FB1">
        <w:t xml:space="preserve">Upstream </w:t>
      </w:r>
      <w:r w:rsidR="000E0A0E">
        <w:t xml:space="preserve">RAFT, </w:t>
      </w:r>
      <w:r w:rsidRPr="7B158FB1">
        <w:t xml:space="preserve">and Standard RAFT benefits must meet a sustainability requirement. Specifically, the applicant must demonstrate an ability to meet </w:t>
      </w:r>
      <w:r w:rsidR="19B70F72" w:rsidRPr="7B158FB1">
        <w:t>housing costs</w:t>
      </w:r>
      <w:r w:rsidRPr="7B158FB1">
        <w:t xml:space="preserve"> going forward. This could include</w:t>
      </w:r>
      <w:r w:rsidR="7EBB8B68" w:rsidRPr="7B158FB1">
        <w:t>, but is not limited to</w:t>
      </w:r>
      <w:r w:rsidRPr="7B158FB1">
        <w:t>:</w:t>
      </w:r>
    </w:p>
    <w:p w14:paraId="6141EBA0" w14:textId="01807667" w:rsidR="004B6450" w:rsidRDefault="004B6450" w:rsidP="004B6450">
      <w:pPr>
        <w:pStyle w:val="ListParagraph"/>
        <w:numPr>
          <w:ilvl w:val="1"/>
          <w:numId w:val="5"/>
        </w:numPr>
      </w:pPr>
      <w:r w:rsidRPr="7B158FB1">
        <w:t>Sufficient income currently to cover rent</w:t>
      </w:r>
      <w:r w:rsidR="60B4E9E6" w:rsidRPr="7B158FB1">
        <w:t>, mortgage, or other housing costs</w:t>
      </w:r>
      <w:r w:rsidR="12F528DA" w:rsidRPr="7B158FB1">
        <w:t>.</w:t>
      </w:r>
    </w:p>
    <w:p w14:paraId="38F954FB" w14:textId="60A6AD3C" w:rsidR="004B6450" w:rsidRDefault="004B6450" w:rsidP="004B6450">
      <w:pPr>
        <w:pStyle w:val="ListParagraph"/>
        <w:numPr>
          <w:ilvl w:val="1"/>
          <w:numId w:val="5"/>
        </w:numPr>
      </w:pPr>
      <w:r w:rsidRPr="7B158FB1">
        <w:t xml:space="preserve">Plan for co-housing </w:t>
      </w:r>
      <w:r w:rsidR="0B694C65" w:rsidRPr="7B158FB1">
        <w:t xml:space="preserve">or finding a roommate </w:t>
      </w:r>
      <w:r w:rsidRPr="7B158FB1">
        <w:t>to share rent with others</w:t>
      </w:r>
      <w:r w:rsidR="12F528DA" w:rsidRPr="7B158FB1">
        <w:t>.</w:t>
      </w:r>
    </w:p>
    <w:p w14:paraId="503E04B0" w14:textId="63B813B4" w:rsidR="004B6450" w:rsidRDefault="00066FE0" w:rsidP="004B6450">
      <w:pPr>
        <w:pStyle w:val="ListParagraph"/>
        <w:numPr>
          <w:ilvl w:val="1"/>
          <w:numId w:val="5"/>
        </w:numPr>
      </w:pPr>
      <w:r>
        <w:t>In the RAAs best judgment, there is a realistic p</w:t>
      </w:r>
      <w:r w:rsidR="004B6450" w:rsidRPr="7B158FB1">
        <w:t>lan to secure employment before the end of RAFT stipends</w:t>
      </w:r>
      <w:r w:rsidR="02230D90" w:rsidRPr="7B158FB1">
        <w:t>.</w:t>
      </w:r>
    </w:p>
    <w:p w14:paraId="7646B62A" w14:textId="69F0FC17" w:rsidR="004B6450" w:rsidRPr="004E07DA" w:rsidRDefault="004B6450" w:rsidP="004B6450">
      <w:pPr>
        <w:pStyle w:val="ListParagraph"/>
        <w:numPr>
          <w:ilvl w:val="1"/>
          <w:numId w:val="5"/>
        </w:numPr>
      </w:pPr>
      <w:r w:rsidRPr="7B158FB1">
        <w:t xml:space="preserve">Other plans which, at the RAFT Agency’s discretion, suggest the tenancy can be maintained. </w:t>
      </w:r>
    </w:p>
    <w:p w14:paraId="2AE63D07" w14:textId="645CB7B9" w:rsidR="004B6450" w:rsidRPr="00187B53" w:rsidRDefault="004B6450" w:rsidP="004B6450">
      <w:pPr>
        <w:pStyle w:val="ListParagraph"/>
        <w:numPr>
          <w:ilvl w:val="0"/>
          <w:numId w:val="5"/>
        </w:numPr>
      </w:pPr>
      <w:r w:rsidRPr="7B158FB1">
        <w:lastRenderedPageBreak/>
        <w:t xml:space="preserve">Only AMI bracket must be entered into HAPPY; income source and amount are NOT required to be entered into HAPPY anymore. However, RAFT Agencies MUST retain the application documenting income source and amount. </w:t>
      </w:r>
      <w:r w:rsidR="00906FBA" w:rsidRPr="00187B53">
        <w:rPr>
          <w:rFonts w:cstheme="minorHAnsi"/>
          <w:b/>
          <w:bCs/>
        </w:rPr>
        <w:t xml:space="preserve"> </w:t>
      </w:r>
    </w:p>
    <w:p w14:paraId="6F16F109" w14:textId="77777777" w:rsidR="004B6450" w:rsidRDefault="004B6450" w:rsidP="006551B7">
      <w:pPr>
        <w:rPr>
          <w:rFonts w:cstheme="minorHAnsi"/>
        </w:rPr>
      </w:pPr>
    </w:p>
    <w:p w14:paraId="5E29DE4E" w14:textId="77777777" w:rsidR="00437932" w:rsidRDefault="00437932" w:rsidP="00437932">
      <w:pPr>
        <w:rPr>
          <w:rFonts w:cstheme="minorHAnsi"/>
          <w:b/>
          <w:bCs/>
        </w:rPr>
      </w:pPr>
      <w:r>
        <w:rPr>
          <w:rFonts w:cstheme="minorHAnsi"/>
          <w:b/>
          <w:bCs/>
        </w:rPr>
        <w:t>Benefit Level</w:t>
      </w:r>
    </w:p>
    <w:p w14:paraId="07422FE1" w14:textId="56BDA0AC" w:rsidR="00437932" w:rsidRDefault="00437932" w:rsidP="00437932">
      <w:r w:rsidRPr="000E0A0E">
        <w:rPr>
          <w:b/>
        </w:rPr>
        <w:t xml:space="preserve">Starting on October 19, 2020, </w:t>
      </w:r>
      <w:r w:rsidRPr="03334BAB">
        <w:t xml:space="preserve">RAFT programs will have new benefit levels. RAAs have discretion to guide applicants to the appropriate RAFT </w:t>
      </w:r>
      <w:r>
        <w:t xml:space="preserve">(or other) </w:t>
      </w:r>
      <w:r w:rsidRPr="03334BAB">
        <w:t xml:space="preserve">program based on tenant need and landlord willingness to negotiate. The new maximum benefit level is $10,000 for households who have </w:t>
      </w:r>
      <w:r w:rsidR="00414454">
        <w:t>one of the five</w:t>
      </w:r>
      <w:r w:rsidRPr="03334BAB">
        <w:t xml:space="preserve"> eligible housing </w:t>
      </w:r>
      <w:r w:rsidR="00414454">
        <w:t>crises (Upstream rent arrears-market, Upstream rent arrears-subsidized, Court eviction-market, Court eviction-upstream, Inability to pay future market rent)</w:t>
      </w:r>
      <w:r w:rsidRPr="03334BAB">
        <w:t xml:space="preserve"> AND a financial hardship caused or exacerbated by COVID-19. The COVID-19-related financial hardship will continue to be self-certified by the applicant on the application.</w:t>
      </w:r>
    </w:p>
    <w:p w14:paraId="1133808A" w14:textId="77777777" w:rsidR="00437932" w:rsidRDefault="00437932" w:rsidP="00437932">
      <w:r w:rsidRPr="49AD161A">
        <w:t xml:space="preserve">Not all COVID-19-affected households will qualify for the new $10,000 </w:t>
      </w:r>
      <w:r w:rsidRPr="59E9FFD4">
        <w:t xml:space="preserve">maximum benefit level. Most housing crises will still fall </w:t>
      </w:r>
      <w:r w:rsidRPr="0E9AA629">
        <w:t>under the $</w:t>
      </w:r>
      <w:r w:rsidRPr="57D5AF27">
        <w:t xml:space="preserve">4,000 maximum benefit level, but </w:t>
      </w:r>
      <w:r w:rsidRPr="3B9811AA">
        <w:t xml:space="preserve">renter </w:t>
      </w:r>
      <w:r w:rsidRPr="57D5AF27">
        <w:t xml:space="preserve">households </w:t>
      </w:r>
      <w:r w:rsidRPr="0888A79D">
        <w:t xml:space="preserve">with </w:t>
      </w:r>
      <w:r w:rsidRPr="3B9811AA">
        <w:t xml:space="preserve">rent </w:t>
      </w:r>
      <w:r w:rsidRPr="0888A79D">
        <w:t xml:space="preserve">arrears or an inability to pay future rent will qualify for a benefit of </w:t>
      </w:r>
      <w:r w:rsidRPr="20FA55CD">
        <w:t xml:space="preserve">up to $10,000 if their landlord </w:t>
      </w:r>
      <w:r w:rsidRPr="3B9811AA">
        <w:t xml:space="preserve">agrees to the stipulations outlined </w:t>
      </w:r>
      <w:r w:rsidRPr="57C4569E">
        <w:t>below.</w:t>
      </w:r>
    </w:p>
    <w:p w14:paraId="7FD6F1A4" w14:textId="560FDB3D" w:rsidR="00437932" w:rsidRDefault="00437932" w:rsidP="00437932">
      <w:r w:rsidRPr="57C4569E">
        <w:t xml:space="preserve">All households are limited to a </w:t>
      </w:r>
      <w:r w:rsidRPr="4B7F3140">
        <w:t>maximum of $10,000 in a 12-month period</w:t>
      </w:r>
      <w:r w:rsidRPr="510B2F32">
        <w:t xml:space="preserve"> combined between any </w:t>
      </w:r>
      <w:r w:rsidRPr="63E6CD42">
        <w:t>type of RAFT</w:t>
      </w:r>
      <w:r>
        <w:t>, ERMA,</w:t>
      </w:r>
      <w:r w:rsidRPr="63E6CD42">
        <w:t xml:space="preserve"> and </w:t>
      </w:r>
      <w:proofErr w:type="spellStart"/>
      <w:r w:rsidRPr="63E6CD42">
        <w:t>HomeBASE</w:t>
      </w:r>
      <w:proofErr w:type="spellEnd"/>
      <w:r w:rsidRPr="63E6CD42">
        <w:t>.</w:t>
      </w:r>
      <w:r w:rsidRPr="4B7F3140">
        <w:t xml:space="preserve"> </w:t>
      </w:r>
      <w:r w:rsidRPr="3FEC406A">
        <w:t xml:space="preserve">This means that if a household received $4,000 in the last 12 months through Standard, Upstream, or COVID </w:t>
      </w:r>
      <w:r w:rsidRPr="039B4EDE">
        <w:t xml:space="preserve">RAFT, they may be eligible for up to another $6,000 </w:t>
      </w:r>
      <w:r w:rsidRPr="3DCEF842">
        <w:rPr>
          <w:i/>
          <w:iCs/>
        </w:rPr>
        <w:t xml:space="preserve">if </w:t>
      </w:r>
      <w:r w:rsidRPr="17C9BA10">
        <w:t xml:space="preserve">they have a COVID-19-related hardship and meet one of the five eligible housing </w:t>
      </w:r>
      <w:r w:rsidRPr="2ED45694">
        <w:t>crises outlined below.</w:t>
      </w:r>
    </w:p>
    <w:p w14:paraId="740113AA" w14:textId="0D54E270" w:rsidR="00437932" w:rsidRDefault="00437932" w:rsidP="00437932">
      <w:r w:rsidRPr="2ED45694">
        <w:t xml:space="preserve">As with existing RAFT and </w:t>
      </w:r>
      <w:proofErr w:type="spellStart"/>
      <w:r w:rsidRPr="510B2F32">
        <w:t>HomeBASE</w:t>
      </w:r>
      <w:proofErr w:type="spellEnd"/>
      <w:r w:rsidRPr="510B2F32">
        <w:t xml:space="preserve"> rules, </w:t>
      </w:r>
      <w:r w:rsidRPr="4DD91567">
        <w:t xml:space="preserve">the </w:t>
      </w:r>
      <w:r w:rsidRPr="3F006EBE">
        <w:t xml:space="preserve">maximum benefit is calculated on a “rolling” basis. </w:t>
      </w:r>
      <w:r w:rsidRPr="4127E3B5">
        <w:t xml:space="preserve">Some households who already received $4,000 in RAFT in the last 12 months may </w:t>
      </w:r>
      <w:r w:rsidRPr="6FBFE464">
        <w:t xml:space="preserve">still </w:t>
      </w:r>
      <w:r w:rsidR="00E86160">
        <w:t xml:space="preserve">be scheduled for </w:t>
      </w:r>
      <w:r w:rsidRPr="6FBFE464">
        <w:t xml:space="preserve">another $10,000 in COVID RAFT, so long as the total </w:t>
      </w:r>
      <w:r w:rsidRPr="50E4A420">
        <w:t>benefit amount received in any rolling 12-month period does not exceed $</w:t>
      </w:r>
      <w:r w:rsidRPr="1BBD43CC">
        <w:t xml:space="preserve">10,000. (Example: Tenant received $4,000 on </w:t>
      </w:r>
      <w:r w:rsidRPr="49F67DDF">
        <w:t>12/1/2019. Tenant could receive $6,000 in arrears on 11/</w:t>
      </w:r>
      <w:r w:rsidRPr="45163FC0">
        <w:t>1/</w:t>
      </w:r>
      <w:r w:rsidRPr="41D11B57">
        <w:t xml:space="preserve">2020, and then receive stipends </w:t>
      </w:r>
      <w:r w:rsidRPr="06D8DC95">
        <w:t xml:space="preserve">starting on 12/1/2020, not to exceed $4,000 </w:t>
      </w:r>
      <w:r w:rsidRPr="4E1D70EB">
        <w:t>before 11/1/2021.)</w:t>
      </w:r>
    </w:p>
    <w:p w14:paraId="685C60F5" w14:textId="77777777" w:rsidR="00437932" w:rsidRPr="00313AA8" w:rsidRDefault="00437932" w:rsidP="00437932">
      <w:r w:rsidRPr="611D54B6">
        <w:t xml:space="preserve">The chart below outlines the types of COVID RAFT that households may receive and the </w:t>
      </w:r>
      <w:r w:rsidRPr="03336E8C">
        <w:t>allowable housing crises that apply to each type.</w:t>
      </w:r>
    </w:p>
    <w:p w14:paraId="674DDD27" w14:textId="77777777" w:rsidR="00437932" w:rsidRDefault="00437932" w:rsidP="00437932">
      <w:r w:rsidRPr="00116A0E">
        <w:rPr>
          <w:b/>
        </w:rPr>
        <w:t>The increased benefit level is available for all payments issued on or after October 19, 2020, regardless of when the application was submitted.</w:t>
      </w:r>
      <w:r>
        <w:t xml:space="preserve"> RAAs should review pending applications to determine if any applications that were submitted prior to October 19 require assistance above $4,000.</w:t>
      </w:r>
    </w:p>
    <w:p w14:paraId="40B7446B" w14:textId="4D6E882C" w:rsidR="00437932" w:rsidRPr="00437932" w:rsidRDefault="00437932" w:rsidP="00437932">
      <w:pPr>
        <w:rPr>
          <w:rFonts w:cstheme="minorHAnsi"/>
          <w:i/>
          <w:iCs/>
        </w:rPr>
        <w:sectPr w:rsidR="00437932" w:rsidRPr="00437932">
          <w:headerReference w:type="default" r:id="rId11"/>
          <w:footerReference w:type="default" r:id="rId12"/>
          <w:pgSz w:w="12240" w:h="15840"/>
          <w:pgMar w:top="1440" w:right="1440" w:bottom="1440" w:left="1440" w:header="720" w:footer="720" w:gutter="0"/>
          <w:cols w:space="720"/>
          <w:docGrid w:linePitch="360"/>
        </w:sectPr>
      </w:pPr>
      <w:r>
        <w:rPr>
          <w:i/>
          <w:iCs/>
        </w:rPr>
        <w:t xml:space="preserve"> </w:t>
      </w:r>
    </w:p>
    <w:tbl>
      <w:tblPr>
        <w:tblStyle w:val="TableGrid"/>
        <w:tblW w:w="13225" w:type="dxa"/>
        <w:tblInd w:w="0" w:type="dxa"/>
        <w:tblLook w:val="04A0" w:firstRow="1" w:lastRow="0" w:firstColumn="1" w:lastColumn="0" w:noHBand="0" w:noVBand="1"/>
      </w:tblPr>
      <w:tblGrid>
        <w:gridCol w:w="1703"/>
        <w:gridCol w:w="2882"/>
        <w:gridCol w:w="5670"/>
        <w:gridCol w:w="2970"/>
      </w:tblGrid>
      <w:tr w:rsidR="009C07E0" w14:paraId="1273054D" w14:textId="77777777" w:rsidTr="0018081A">
        <w:trPr>
          <w:trHeight w:val="440"/>
        </w:trPr>
        <w:tc>
          <w:tcPr>
            <w:tcW w:w="1703" w:type="dxa"/>
            <w:tcBorders>
              <w:top w:val="single" w:sz="4" w:space="0" w:color="auto"/>
              <w:left w:val="single" w:sz="4" w:space="0" w:color="auto"/>
              <w:bottom w:val="single" w:sz="4" w:space="0" w:color="auto"/>
              <w:right w:val="single" w:sz="4" w:space="0" w:color="auto"/>
            </w:tcBorders>
            <w:hideMark/>
          </w:tcPr>
          <w:p w14:paraId="4B01CEB7" w14:textId="77777777" w:rsidR="00C33089" w:rsidRDefault="00C33089">
            <w:pPr>
              <w:rPr>
                <w:b/>
              </w:rPr>
            </w:pPr>
            <w:r>
              <w:rPr>
                <w:b/>
              </w:rPr>
              <w:lastRenderedPageBreak/>
              <w:t>Terms</w:t>
            </w:r>
          </w:p>
        </w:tc>
        <w:tc>
          <w:tcPr>
            <w:tcW w:w="2882" w:type="dxa"/>
            <w:tcBorders>
              <w:top w:val="single" w:sz="4" w:space="0" w:color="auto"/>
              <w:left w:val="single" w:sz="4" w:space="0" w:color="auto"/>
              <w:bottom w:val="single" w:sz="4" w:space="0" w:color="auto"/>
              <w:right w:val="single" w:sz="4" w:space="0" w:color="auto"/>
            </w:tcBorders>
            <w:hideMark/>
          </w:tcPr>
          <w:p w14:paraId="5D0439F4" w14:textId="59A86103" w:rsidR="00C33089" w:rsidRDefault="00520664">
            <w:pPr>
              <w:rPr>
                <w:b/>
              </w:rPr>
            </w:pPr>
            <w:r>
              <w:rPr>
                <w:b/>
              </w:rPr>
              <w:t xml:space="preserve">COVID </w:t>
            </w:r>
            <w:r w:rsidR="00C33089">
              <w:rPr>
                <w:b/>
              </w:rPr>
              <w:t>RAFT</w:t>
            </w:r>
          </w:p>
        </w:tc>
        <w:tc>
          <w:tcPr>
            <w:tcW w:w="5670" w:type="dxa"/>
            <w:tcBorders>
              <w:top w:val="single" w:sz="4" w:space="0" w:color="auto"/>
              <w:left w:val="single" w:sz="4" w:space="0" w:color="auto"/>
              <w:bottom w:val="single" w:sz="4" w:space="0" w:color="auto"/>
              <w:right w:val="single" w:sz="4" w:space="0" w:color="auto"/>
            </w:tcBorders>
            <w:hideMark/>
          </w:tcPr>
          <w:p w14:paraId="13A20974" w14:textId="594D2AA8" w:rsidR="0083572A" w:rsidRDefault="00C33089">
            <w:pPr>
              <w:rPr>
                <w:b/>
              </w:rPr>
            </w:pPr>
            <w:r>
              <w:rPr>
                <w:b/>
              </w:rPr>
              <w:t>RAA Facilitated COVID RAFT</w:t>
            </w:r>
          </w:p>
          <w:p w14:paraId="06302CE5" w14:textId="4482000D" w:rsidR="00C33089" w:rsidRPr="00313AA8" w:rsidRDefault="0083572A">
            <w:pPr>
              <w:rPr>
                <w:bCs/>
                <w:i/>
                <w:iCs/>
              </w:rPr>
            </w:pPr>
            <w:r w:rsidRPr="00313AA8">
              <w:rPr>
                <w:bCs/>
                <w:i/>
                <w:iCs/>
              </w:rPr>
              <w:t>(</w:t>
            </w:r>
            <w:r w:rsidR="00313AA8" w:rsidRPr="00313AA8">
              <w:rPr>
                <w:bCs/>
                <w:i/>
                <w:iCs/>
              </w:rPr>
              <w:t>Available after 10/19/20)</w:t>
            </w:r>
          </w:p>
        </w:tc>
        <w:tc>
          <w:tcPr>
            <w:tcW w:w="2970" w:type="dxa"/>
            <w:tcBorders>
              <w:top w:val="single" w:sz="4" w:space="0" w:color="auto"/>
              <w:left w:val="single" w:sz="4" w:space="0" w:color="auto"/>
              <w:bottom w:val="single" w:sz="4" w:space="0" w:color="auto"/>
              <w:right w:val="single" w:sz="4" w:space="0" w:color="auto"/>
            </w:tcBorders>
            <w:hideMark/>
          </w:tcPr>
          <w:p w14:paraId="01370C36" w14:textId="0C7FAD8B" w:rsidR="00C33089" w:rsidRDefault="00C33089">
            <w:pPr>
              <w:rPr>
                <w:b/>
              </w:rPr>
            </w:pPr>
            <w:r>
              <w:rPr>
                <w:b/>
              </w:rPr>
              <w:t>Mediated COVID RAFT</w:t>
            </w:r>
            <w:r w:rsidR="00A837EC">
              <w:rPr>
                <w:rStyle w:val="FootnoteReference"/>
                <w:b/>
              </w:rPr>
              <w:footnoteReference w:id="3"/>
            </w:r>
          </w:p>
          <w:p w14:paraId="5DDAFFDF" w14:textId="3596F0B1" w:rsidR="00313AA8" w:rsidRPr="00313AA8" w:rsidRDefault="00313AA8">
            <w:pPr>
              <w:rPr>
                <w:b/>
                <w:i/>
                <w:iCs/>
              </w:rPr>
            </w:pPr>
            <w:r w:rsidRPr="00313AA8">
              <w:rPr>
                <w:bCs/>
                <w:i/>
                <w:iCs/>
              </w:rPr>
              <w:t>(Available after 10/19/20)</w:t>
            </w:r>
          </w:p>
          <w:p w14:paraId="37DC1DE1" w14:textId="613ED28E" w:rsidR="00C33089" w:rsidRDefault="00C33089">
            <w:pPr>
              <w:rPr>
                <w:b/>
              </w:rPr>
            </w:pPr>
          </w:p>
        </w:tc>
      </w:tr>
      <w:tr w:rsidR="0067353B" w14:paraId="41B6387D" w14:textId="77777777" w:rsidTr="0018081A">
        <w:trPr>
          <w:trHeight w:val="626"/>
        </w:trPr>
        <w:tc>
          <w:tcPr>
            <w:tcW w:w="1703" w:type="dxa"/>
            <w:tcBorders>
              <w:top w:val="single" w:sz="4" w:space="0" w:color="auto"/>
              <w:left w:val="single" w:sz="4" w:space="0" w:color="auto"/>
              <w:bottom w:val="single" w:sz="4" w:space="0" w:color="auto"/>
              <w:right w:val="single" w:sz="4" w:space="0" w:color="auto"/>
            </w:tcBorders>
          </w:tcPr>
          <w:p w14:paraId="78AA2BAB" w14:textId="64C9207B" w:rsidR="0067353B" w:rsidRDefault="0067353B">
            <w:pPr>
              <w:rPr>
                <w:b/>
              </w:rPr>
            </w:pPr>
            <w:r>
              <w:rPr>
                <w:b/>
              </w:rPr>
              <w:t>Benefit amount</w:t>
            </w:r>
          </w:p>
        </w:tc>
        <w:tc>
          <w:tcPr>
            <w:tcW w:w="2882" w:type="dxa"/>
            <w:tcBorders>
              <w:top w:val="single" w:sz="4" w:space="0" w:color="auto"/>
              <w:left w:val="single" w:sz="4" w:space="0" w:color="auto"/>
              <w:bottom w:val="single" w:sz="4" w:space="0" w:color="auto"/>
              <w:right w:val="single" w:sz="4" w:space="0" w:color="auto"/>
            </w:tcBorders>
          </w:tcPr>
          <w:p w14:paraId="335A3EBA" w14:textId="7246916B" w:rsidR="0067353B" w:rsidRPr="00F44A6A" w:rsidRDefault="0067353B">
            <w:pPr>
              <w:rPr>
                <w:bCs/>
              </w:rPr>
            </w:pPr>
            <w:r w:rsidRPr="00F44A6A">
              <w:rPr>
                <w:bCs/>
              </w:rPr>
              <w:t>Up to $4,000</w:t>
            </w:r>
          </w:p>
        </w:tc>
        <w:tc>
          <w:tcPr>
            <w:tcW w:w="5670" w:type="dxa"/>
            <w:tcBorders>
              <w:top w:val="single" w:sz="4" w:space="0" w:color="auto"/>
              <w:left w:val="single" w:sz="4" w:space="0" w:color="auto"/>
              <w:bottom w:val="single" w:sz="4" w:space="0" w:color="auto"/>
              <w:right w:val="single" w:sz="4" w:space="0" w:color="auto"/>
            </w:tcBorders>
          </w:tcPr>
          <w:p w14:paraId="282525EF" w14:textId="4DBA223B" w:rsidR="0067353B" w:rsidRPr="00F44A6A" w:rsidRDefault="0067353B">
            <w:pPr>
              <w:rPr>
                <w:bCs/>
              </w:rPr>
            </w:pPr>
            <w:r w:rsidRPr="00F44A6A">
              <w:rPr>
                <w:bCs/>
              </w:rPr>
              <w:t>$4,001 to 10,000</w:t>
            </w:r>
          </w:p>
        </w:tc>
        <w:tc>
          <w:tcPr>
            <w:tcW w:w="2970" w:type="dxa"/>
            <w:tcBorders>
              <w:top w:val="single" w:sz="4" w:space="0" w:color="auto"/>
              <w:left w:val="single" w:sz="4" w:space="0" w:color="auto"/>
              <w:bottom w:val="single" w:sz="4" w:space="0" w:color="auto"/>
              <w:right w:val="single" w:sz="4" w:space="0" w:color="auto"/>
            </w:tcBorders>
          </w:tcPr>
          <w:p w14:paraId="342D1CCA" w14:textId="42206AD3" w:rsidR="0067353B" w:rsidRPr="00F44A6A" w:rsidRDefault="0067353B">
            <w:pPr>
              <w:rPr>
                <w:bCs/>
              </w:rPr>
            </w:pPr>
            <w:r w:rsidRPr="00F44A6A">
              <w:rPr>
                <w:bCs/>
              </w:rPr>
              <w:t>Up to $10,000</w:t>
            </w:r>
          </w:p>
        </w:tc>
      </w:tr>
      <w:tr w:rsidR="009C07E0" w14:paraId="42B6BE0C" w14:textId="77777777" w:rsidTr="0018081A">
        <w:trPr>
          <w:trHeight w:val="626"/>
        </w:trPr>
        <w:tc>
          <w:tcPr>
            <w:tcW w:w="1703" w:type="dxa"/>
            <w:tcBorders>
              <w:top w:val="single" w:sz="4" w:space="0" w:color="auto"/>
              <w:left w:val="single" w:sz="4" w:space="0" w:color="auto"/>
              <w:bottom w:val="single" w:sz="4" w:space="0" w:color="auto"/>
              <w:right w:val="single" w:sz="4" w:space="0" w:color="auto"/>
            </w:tcBorders>
            <w:hideMark/>
          </w:tcPr>
          <w:p w14:paraId="619F21A1" w14:textId="77777777" w:rsidR="00C33089" w:rsidRDefault="00C33089">
            <w:pPr>
              <w:rPr>
                <w:b/>
              </w:rPr>
            </w:pPr>
            <w:r>
              <w:rPr>
                <w:b/>
              </w:rPr>
              <w:t>Tenant Commitment</w:t>
            </w:r>
          </w:p>
        </w:tc>
        <w:tc>
          <w:tcPr>
            <w:tcW w:w="2882" w:type="dxa"/>
            <w:tcBorders>
              <w:top w:val="single" w:sz="4" w:space="0" w:color="auto"/>
              <w:left w:val="single" w:sz="4" w:space="0" w:color="auto"/>
              <w:bottom w:val="single" w:sz="4" w:space="0" w:color="auto"/>
              <w:right w:val="single" w:sz="4" w:space="0" w:color="auto"/>
            </w:tcBorders>
            <w:hideMark/>
          </w:tcPr>
          <w:p w14:paraId="30DA0258" w14:textId="4C0F8CBF" w:rsidR="00C33089" w:rsidRDefault="00C33089">
            <w:r>
              <w:t xml:space="preserve">Must demonstrate can sustain paying rent </w:t>
            </w:r>
            <w:r w:rsidR="00A653FA">
              <w:t xml:space="preserve">or mortgage </w:t>
            </w:r>
            <w:r>
              <w:t>after RAFT payment ends</w:t>
            </w:r>
          </w:p>
        </w:tc>
        <w:tc>
          <w:tcPr>
            <w:tcW w:w="5670" w:type="dxa"/>
            <w:tcBorders>
              <w:top w:val="single" w:sz="4" w:space="0" w:color="auto"/>
              <w:left w:val="single" w:sz="4" w:space="0" w:color="auto"/>
              <w:bottom w:val="single" w:sz="4" w:space="0" w:color="auto"/>
              <w:right w:val="single" w:sz="4" w:space="0" w:color="auto"/>
            </w:tcBorders>
            <w:hideMark/>
          </w:tcPr>
          <w:p w14:paraId="1CD918B1" w14:textId="0E22940D" w:rsidR="00C33089" w:rsidRDefault="00C33089">
            <w:r>
              <w:t xml:space="preserve">Pays </w:t>
            </w:r>
            <w:r>
              <w:rPr>
                <w:u w:val="single"/>
              </w:rPr>
              <w:t>at least 30% of income</w:t>
            </w:r>
            <w:r>
              <w:t xml:space="preserve"> to forward rent</w:t>
            </w:r>
            <w:r w:rsidR="220562FF">
              <w:t xml:space="preserve"> or </w:t>
            </w:r>
            <w:r w:rsidR="12AA0C86">
              <w:t xml:space="preserve">payment plan for </w:t>
            </w:r>
            <w:r w:rsidR="220562FF">
              <w:t>arrearage repayment</w:t>
            </w:r>
            <w:r w:rsidR="483C7D26">
              <w:t>.</w:t>
            </w:r>
            <w:r w:rsidR="002D5B66">
              <w:t xml:space="preserve"> Income is set at time of </w:t>
            </w:r>
            <w:proofErr w:type="gramStart"/>
            <w:r w:rsidR="002D5B66">
              <w:t>application;</w:t>
            </w:r>
            <w:proofErr w:type="gramEnd"/>
            <w:r w:rsidR="002D5B66">
              <w:t xml:space="preserve"> no income redeterminations</w:t>
            </w:r>
            <w:r w:rsidR="4C8EA971">
              <w:t xml:space="preserve"> during the RAFT agreement period. </w:t>
            </w:r>
          </w:p>
          <w:p w14:paraId="63731A79" w14:textId="481A76BF" w:rsidR="00C33089" w:rsidRDefault="00C33089"/>
          <w:p w14:paraId="3698B02D" w14:textId="4BE2248D" w:rsidR="00C33089" w:rsidRDefault="2946A631">
            <w:r>
              <w:t>T</w:t>
            </w:r>
            <w:r w:rsidR="4C8EA971">
              <w:t>enant may</w:t>
            </w:r>
            <w:r w:rsidR="598048CC">
              <w:t xml:space="preserve"> </w:t>
            </w:r>
            <w:r w:rsidR="49A474FA">
              <w:t>pay more than 30%</w:t>
            </w:r>
            <w:r w:rsidR="458BFBE4">
              <w:t xml:space="preserve"> of income. However, a</w:t>
            </w:r>
            <w:r w:rsidR="49A474FA">
              <w:t xml:space="preserve">s a guideline, </w:t>
            </w:r>
            <w:r w:rsidR="40EABE64">
              <w:t>recommend</w:t>
            </w:r>
            <w:r w:rsidR="49A474FA">
              <w:t xml:space="preserve"> tenant does not pay more than 50% of income</w:t>
            </w:r>
            <w:r w:rsidR="0A96A28E">
              <w:t xml:space="preserve"> to forward rent</w:t>
            </w:r>
            <w:r w:rsidR="49A474FA">
              <w:t>, but RAA may determine if there are</w:t>
            </w:r>
            <w:r w:rsidR="451FC08E">
              <w:t xml:space="preserve"> extenuating</w:t>
            </w:r>
            <w:r w:rsidR="49A474FA">
              <w:t xml:space="preserve"> circumstances where </w:t>
            </w:r>
            <w:r w:rsidR="0CFDF971">
              <w:t xml:space="preserve">paying more </w:t>
            </w:r>
            <w:r w:rsidR="49A474FA">
              <w:t>than 50% of income</w:t>
            </w:r>
            <w:r w:rsidR="3FDB6CA8">
              <w:t xml:space="preserve"> to rent is sustainable for the household</w:t>
            </w:r>
            <w:r w:rsidR="483C7D26">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1AAB8FC2" w14:textId="47770514" w:rsidR="00C33089" w:rsidRDefault="4D1931DF">
            <w:r>
              <w:t>Court or Community Mediation decides</w:t>
            </w:r>
            <w:r w:rsidR="68ABC288">
              <w:t xml:space="preserve"> what tenant pays to repayment of arrearages and forward rent.</w:t>
            </w:r>
          </w:p>
        </w:tc>
      </w:tr>
      <w:tr w:rsidR="0067353B" w14:paraId="7882BDBD" w14:textId="77777777" w:rsidTr="0018081A">
        <w:trPr>
          <w:trHeight w:val="50"/>
        </w:trPr>
        <w:tc>
          <w:tcPr>
            <w:tcW w:w="1703" w:type="dxa"/>
            <w:tcBorders>
              <w:top w:val="single" w:sz="4" w:space="0" w:color="auto"/>
              <w:left w:val="single" w:sz="4" w:space="0" w:color="auto"/>
              <w:bottom w:val="single" w:sz="4" w:space="0" w:color="auto"/>
              <w:right w:val="single" w:sz="4" w:space="0" w:color="auto"/>
            </w:tcBorders>
          </w:tcPr>
          <w:p w14:paraId="77A5B184" w14:textId="77777777" w:rsidR="00C33089" w:rsidRDefault="00C33089">
            <w:pPr>
              <w:rPr>
                <w:b/>
              </w:rPr>
            </w:pPr>
            <w:r>
              <w:rPr>
                <w:b/>
              </w:rPr>
              <w:t>Landlord Commitment</w:t>
            </w:r>
          </w:p>
          <w:p w14:paraId="2A980905" w14:textId="77777777" w:rsidR="00C33089" w:rsidRDefault="00C33089">
            <w:pPr>
              <w:rPr>
                <w:b/>
              </w:rPr>
            </w:pPr>
          </w:p>
          <w:p w14:paraId="259EC63B" w14:textId="77777777" w:rsidR="00C33089" w:rsidRDefault="00C33089">
            <w:pPr>
              <w:rPr>
                <w:b/>
              </w:rPr>
            </w:pPr>
          </w:p>
        </w:tc>
        <w:tc>
          <w:tcPr>
            <w:tcW w:w="2882" w:type="dxa"/>
            <w:tcBorders>
              <w:top w:val="single" w:sz="4" w:space="0" w:color="auto"/>
              <w:left w:val="single" w:sz="4" w:space="0" w:color="auto"/>
              <w:bottom w:val="single" w:sz="4" w:space="0" w:color="auto"/>
              <w:right w:val="single" w:sz="4" w:space="0" w:color="auto"/>
            </w:tcBorders>
          </w:tcPr>
          <w:p w14:paraId="57278EDD" w14:textId="19B0F5AE" w:rsidR="00C33089" w:rsidRDefault="00C33089">
            <w:r>
              <w:t>Cannot evict for any month that the RAFT payment covers (arrears o</w:t>
            </w:r>
            <w:r w:rsidR="007C751F">
              <w:t>r</w:t>
            </w:r>
            <w:r>
              <w:t xml:space="preserve"> stipends)</w:t>
            </w:r>
          </w:p>
          <w:p w14:paraId="23A08E6D" w14:textId="77777777" w:rsidR="00C33089" w:rsidRDefault="00C33089"/>
          <w:p w14:paraId="6184B2C7" w14:textId="77777777" w:rsidR="00C33089" w:rsidRDefault="00C33089"/>
        </w:tc>
        <w:tc>
          <w:tcPr>
            <w:tcW w:w="5670" w:type="dxa"/>
            <w:tcBorders>
              <w:top w:val="single" w:sz="4" w:space="0" w:color="auto"/>
              <w:left w:val="single" w:sz="4" w:space="0" w:color="auto"/>
              <w:bottom w:val="single" w:sz="4" w:space="0" w:color="auto"/>
              <w:right w:val="single" w:sz="4" w:space="0" w:color="auto"/>
            </w:tcBorders>
          </w:tcPr>
          <w:p w14:paraId="3ACB6B90" w14:textId="01C5D859" w:rsidR="00C33089" w:rsidRDefault="00C33089">
            <w:r>
              <w:t>Cannot evict for arrears</w:t>
            </w:r>
            <w:r w:rsidR="003E1876">
              <w:t xml:space="preserve">. </w:t>
            </w:r>
          </w:p>
          <w:p w14:paraId="28EA430A" w14:textId="77777777" w:rsidR="00C33089" w:rsidRDefault="00C33089"/>
          <w:p w14:paraId="1CB81442" w14:textId="7A4B3943" w:rsidR="00C33089" w:rsidRDefault="4D1931DF" w:rsidP="552AE18C">
            <w:r>
              <w:t xml:space="preserve">Must </w:t>
            </w:r>
            <w:r w:rsidR="16588754">
              <w:t xml:space="preserve">enter into a </w:t>
            </w:r>
            <w:r w:rsidR="782D2FCE">
              <w:t xml:space="preserve">RAFT </w:t>
            </w:r>
            <w:r w:rsidR="16588754">
              <w:t>agreement</w:t>
            </w:r>
            <w:r w:rsidR="782D2FCE">
              <w:t xml:space="preserve"> that</w:t>
            </w:r>
            <w:r w:rsidR="6EBE9E31">
              <w:t xml:space="preserve"> will</w:t>
            </w:r>
            <w:r w:rsidR="782D2FCE">
              <w:t xml:space="preserve"> sustain tenancy for </w:t>
            </w:r>
            <w:r w:rsidRPr="552AE18C">
              <w:rPr>
                <w:u w:val="single"/>
              </w:rPr>
              <w:t>6 months</w:t>
            </w:r>
            <w:r>
              <w:t xml:space="preserve"> from first RAFT payment</w:t>
            </w:r>
            <w:r w:rsidR="6123970D">
              <w:t xml:space="preserve"> or u</w:t>
            </w:r>
            <w:r w:rsidRPr="552AE18C">
              <w:rPr>
                <w:u w:val="single"/>
              </w:rPr>
              <w:t>ntil June 2021 if school-aged children</w:t>
            </w:r>
            <w:r>
              <w:t xml:space="preserve"> in household, whichever date is later</w:t>
            </w:r>
            <w:r w:rsidR="5EC2A005">
              <w:t>.</w:t>
            </w:r>
            <w:r w:rsidR="3427209B">
              <w:t xml:space="preserve"> If </w:t>
            </w:r>
            <w:r w:rsidR="5DFC2E5F">
              <w:t>the</w:t>
            </w:r>
            <w:r w:rsidR="3427209B">
              <w:t xml:space="preserve"> lease is ending in less than six months, </w:t>
            </w:r>
            <w:r w:rsidR="6AA08BA8">
              <w:t xml:space="preserve">either </w:t>
            </w:r>
            <w:r w:rsidR="3427209B">
              <w:t xml:space="preserve">it should be extended </w:t>
            </w:r>
            <w:r w:rsidR="6876139B">
              <w:t xml:space="preserve">to last at least six </w:t>
            </w:r>
            <w:proofErr w:type="gramStart"/>
            <w:r w:rsidR="6876139B">
              <w:t>months</w:t>
            </w:r>
            <w:proofErr w:type="gramEnd"/>
            <w:r w:rsidR="6876139B">
              <w:t xml:space="preserve"> </w:t>
            </w:r>
            <w:r w:rsidR="3427209B">
              <w:t xml:space="preserve">or the applicant should </w:t>
            </w:r>
            <w:r w:rsidR="7299B389">
              <w:t xml:space="preserve">only </w:t>
            </w:r>
            <w:r w:rsidR="3427209B">
              <w:t xml:space="preserve">be considered for </w:t>
            </w:r>
            <w:r w:rsidR="3BA00CE6">
              <w:t>a RAFT benefit under $4,000.</w:t>
            </w:r>
          </w:p>
          <w:p w14:paraId="7039AFB3" w14:textId="77777777" w:rsidR="005B4251" w:rsidRDefault="005B4251" w:rsidP="005B4251"/>
          <w:p w14:paraId="5CEDE9FD" w14:textId="0C8CDBC1" w:rsidR="00C33089" w:rsidRDefault="4D1931DF">
            <w:r>
              <w:t xml:space="preserve">May need to forgive portion of arrears or reduce contract rent </w:t>
            </w:r>
            <w:proofErr w:type="gramStart"/>
            <w:r>
              <w:t>in order to</w:t>
            </w:r>
            <w:proofErr w:type="gramEnd"/>
            <w:r>
              <w:t xml:space="preserve"> meet 6</w:t>
            </w:r>
            <w:r w:rsidR="597CCB72">
              <w:t>-</w:t>
            </w:r>
            <w:r>
              <w:t xml:space="preserve">month tenancy requirement (if $10K doesn’t cover 100% of arrears </w:t>
            </w:r>
            <w:r w:rsidR="358F86ED">
              <w:t>plus</w:t>
            </w:r>
            <w:r>
              <w:t xml:space="preserve"> 6</w:t>
            </w:r>
            <w:r w:rsidR="3A4B1972">
              <w:t xml:space="preserve"> forward</w:t>
            </w:r>
            <w:r>
              <w:t xml:space="preserve"> month</w:t>
            </w:r>
            <w:r w:rsidR="006570A3">
              <w:t>s</w:t>
            </w:r>
            <w:r>
              <w:t xml:space="preserve"> of rent with RAFT stipends).</w:t>
            </w:r>
            <w:r w:rsidR="6F402B4B">
              <w:t xml:space="preserve"> </w:t>
            </w:r>
            <w:r w:rsidR="0037018E">
              <w:t xml:space="preserve">In addition, </w:t>
            </w:r>
            <w:r w:rsidR="6F402B4B">
              <w:t xml:space="preserve">there </w:t>
            </w:r>
            <w:r w:rsidR="7E912C87">
              <w:t>may be</w:t>
            </w:r>
            <w:r w:rsidR="6F402B4B">
              <w:t xml:space="preserve"> </w:t>
            </w:r>
            <w:r w:rsidR="758E9C57">
              <w:t xml:space="preserve">a </w:t>
            </w:r>
            <w:proofErr w:type="gramStart"/>
            <w:r w:rsidR="6F402B4B">
              <w:t>locally-funded</w:t>
            </w:r>
            <w:proofErr w:type="gramEnd"/>
            <w:r w:rsidR="6F402B4B">
              <w:t xml:space="preserve"> rental assistance program, that may be layered on top the RAFT benefit</w:t>
            </w:r>
            <w:r w:rsidR="4A507D8A">
              <w:t>.</w:t>
            </w:r>
          </w:p>
          <w:p w14:paraId="0978F564" w14:textId="03E38CCD" w:rsidR="00C33089" w:rsidRDefault="00C33089"/>
        </w:tc>
        <w:tc>
          <w:tcPr>
            <w:tcW w:w="2970" w:type="dxa"/>
            <w:tcBorders>
              <w:top w:val="single" w:sz="4" w:space="0" w:color="auto"/>
              <w:left w:val="single" w:sz="4" w:space="0" w:color="auto"/>
              <w:bottom w:val="single" w:sz="4" w:space="0" w:color="auto"/>
              <w:right w:val="single" w:sz="4" w:space="0" w:color="auto"/>
            </w:tcBorders>
            <w:hideMark/>
          </w:tcPr>
          <w:p w14:paraId="6CF34F81" w14:textId="1A0C1082" w:rsidR="25F9F245" w:rsidRDefault="25F9F245">
            <w:r>
              <w:t>Court or Community Mediation decides what concessions Landlord makes on arrears or forward rent.</w:t>
            </w:r>
          </w:p>
          <w:p w14:paraId="3A19C714" w14:textId="2F402DDE" w:rsidR="552AE18C" w:rsidRDefault="552AE18C" w:rsidP="552AE18C"/>
          <w:p w14:paraId="6D7F72DC" w14:textId="7AB7CBF6" w:rsidR="25F9F245" w:rsidRDefault="25F9F245">
            <w:r>
              <w:t xml:space="preserve">If RAFT benefit is more than $4,000, landlord must enter into an agreement that will sustain tenancy for </w:t>
            </w:r>
            <w:r w:rsidRPr="552AE18C">
              <w:rPr>
                <w:u w:val="single"/>
              </w:rPr>
              <w:t>6 months</w:t>
            </w:r>
            <w:r>
              <w:t xml:space="preserve"> from first RAFT payment or u</w:t>
            </w:r>
            <w:r w:rsidRPr="552AE18C">
              <w:rPr>
                <w:u w:val="single"/>
              </w:rPr>
              <w:t>ntil June 2021 if school-aged children</w:t>
            </w:r>
            <w:r>
              <w:t xml:space="preserve"> in household, whichever date is later. If the lease is ending in less than six months, </w:t>
            </w:r>
            <w:r w:rsidR="75C87AC8">
              <w:t xml:space="preserve">either </w:t>
            </w:r>
            <w:r>
              <w:t xml:space="preserve">it should either be extended to last at least six </w:t>
            </w:r>
            <w:proofErr w:type="gramStart"/>
            <w:r>
              <w:t>months</w:t>
            </w:r>
            <w:proofErr w:type="gramEnd"/>
            <w:r>
              <w:t xml:space="preserve"> or the applicant </w:t>
            </w:r>
            <w:r>
              <w:lastRenderedPageBreak/>
              <w:t xml:space="preserve">should </w:t>
            </w:r>
            <w:r w:rsidR="73DB91D6">
              <w:t xml:space="preserve">only </w:t>
            </w:r>
            <w:r>
              <w:t>be considered for a RAFT benefit under $4,000.</w:t>
            </w:r>
          </w:p>
          <w:p w14:paraId="16D68423" w14:textId="7CEF3702" w:rsidR="25F9F245" w:rsidRDefault="25F9F245"/>
        </w:tc>
      </w:tr>
      <w:tr w:rsidR="009C07E0" w14:paraId="7C232040" w14:textId="77777777" w:rsidTr="00DD5BA2">
        <w:trPr>
          <w:trHeight w:val="638"/>
        </w:trPr>
        <w:tc>
          <w:tcPr>
            <w:tcW w:w="1703" w:type="dxa"/>
            <w:tcBorders>
              <w:top w:val="single" w:sz="4" w:space="0" w:color="auto"/>
              <w:left w:val="single" w:sz="4" w:space="0" w:color="auto"/>
              <w:bottom w:val="single" w:sz="4" w:space="0" w:color="auto"/>
              <w:right w:val="single" w:sz="4" w:space="0" w:color="auto"/>
            </w:tcBorders>
            <w:hideMark/>
          </w:tcPr>
          <w:p w14:paraId="4AB5EC34" w14:textId="77777777" w:rsidR="00C33089" w:rsidRDefault="00C33089">
            <w:pPr>
              <w:rPr>
                <w:b/>
              </w:rPr>
            </w:pPr>
            <w:r>
              <w:rPr>
                <w:b/>
              </w:rPr>
              <w:lastRenderedPageBreak/>
              <w:t>Preservation</w:t>
            </w:r>
          </w:p>
          <w:p w14:paraId="40335A23" w14:textId="77777777" w:rsidR="00C33089" w:rsidRDefault="00C33089">
            <w:pPr>
              <w:rPr>
                <w:b/>
              </w:rPr>
            </w:pPr>
            <w:r>
              <w:rPr>
                <w:b/>
              </w:rPr>
              <w:t>Requirement</w:t>
            </w:r>
          </w:p>
        </w:tc>
        <w:tc>
          <w:tcPr>
            <w:tcW w:w="2882" w:type="dxa"/>
            <w:tcBorders>
              <w:top w:val="single" w:sz="4" w:space="0" w:color="auto"/>
              <w:left w:val="single" w:sz="4" w:space="0" w:color="auto"/>
              <w:bottom w:val="single" w:sz="4" w:space="0" w:color="auto"/>
              <w:right w:val="single" w:sz="4" w:space="0" w:color="auto"/>
            </w:tcBorders>
          </w:tcPr>
          <w:p w14:paraId="16E62853" w14:textId="17E1ADC8" w:rsidR="00C33089" w:rsidRDefault="00E05EB5">
            <w:r>
              <w:t>Sustainability requirement reinstated</w:t>
            </w:r>
            <w:r w:rsidR="007C751F">
              <w:t>; no landlord guarantee</w:t>
            </w:r>
            <w:r w:rsidR="00A16ED6">
              <w:t xml:space="preserve"> of months preserved</w:t>
            </w:r>
            <w:r w:rsidR="007C751F">
              <w:t>.</w:t>
            </w:r>
          </w:p>
        </w:tc>
        <w:tc>
          <w:tcPr>
            <w:tcW w:w="8640" w:type="dxa"/>
            <w:gridSpan w:val="2"/>
            <w:tcBorders>
              <w:top w:val="single" w:sz="4" w:space="0" w:color="auto"/>
              <w:left w:val="single" w:sz="4" w:space="0" w:color="auto"/>
              <w:bottom w:val="single" w:sz="4" w:space="0" w:color="auto"/>
              <w:right w:val="single" w:sz="4" w:space="0" w:color="auto"/>
            </w:tcBorders>
          </w:tcPr>
          <w:p w14:paraId="16A5A569" w14:textId="7CBC282B" w:rsidR="00C33089" w:rsidRDefault="546CC3BA" w:rsidP="00F25537">
            <w:pPr>
              <w:jc w:val="center"/>
            </w:pPr>
            <w:r>
              <w:t xml:space="preserve">Landlord commits to no eviction for </w:t>
            </w:r>
            <w:r w:rsidR="4D1931DF">
              <w:t>6 months or until June 2021</w:t>
            </w:r>
          </w:p>
          <w:p w14:paraId="6BC77BE4" w14:textId="77777777" w:rsidR="00C33089" w:rsidRDefault="00C33089"/>
          <w:p w14:paraId="3801CECF" w14:textId="7B51D9F3" w:rsidR="546CC3BA" w:rsidRDefault="546CC3BA">
            <w:pPr>
              <w:jc w:val="center"/>
            </w:pPr>
          </w:p>
        </w:tc>
      </w:tr>
      <w:tr w:rsidR="00E05EB5" w14:paraId="1309F311" w14:textId="77777777" w:rsidTr="0018081A">
        <w:trPr>
          <w:trHeight w:val="638"/>
        </w:trPr>
        <w:tc>
          <w:tcPr>
            <w:tcW w:w="1703" w:type="dxa"/>
            <w:tcBorders>
              <w:top w:val="single" w:sz="4" w:space="0" w:color="auto"/>
              <w:left w:val="single" w:sz="4" w:space="0" w:color="auto"/>
              <w:bottom w:val="single" w:sz="4" w:space="0" w:color="auto"/>
              <w:right w:val="single" w:sz="4" w:space="0" w:color="auto"/>
            </w:tcBorders>
          </w:tcPr>
          <w:p w14:paraId="614DA1F0" w14:textId="7AD3854C" w:rsidR="00E05EB5" w:rsidRDefault="00E05EB5" w:rsidP="00E05EB5">
            <w:pPr>
              <w:rPr>
                <w:b/>
              </w:rPr>
            </w:pPr>
            <w:r>
              <w:rPr>
                <w:b/>
              </w:rPr>
              <w:t xml:space="preserve">Income verification </w:t>
            </w:r>
            <w:r w:rsidRPr="006919BC">
              <w:rPr>
                <w:b/>
                <w:u w:val="single"/>
              </w:rPr>
              <w:t>during Interim Guidance</w:t>
            </w:r>
          </w:p>
        </w:tc>
        <w:tc>
          <w:tcPr>
            <w:tcW w:w="2882" w:type="dxa"/>
            <w:tcBorders>
              <w:top w:val="single" w:sz="4" w:space="0" w:color="auto"/>
              <w:left w:val="single" w:sz="4" w:space="0" w:color="auto"/>
              <w:bottom w:val="single" w:sz="4" w:space="0" w:color="auto"/>
              <w:right w:val="single" w:sz="4" w:space="0" w:color="auto"/>
            </w:tcBorders>
          </w:tcPr>
          <w:p w14:paraId="7A4A634E" w14:textId="52075A9F" w:rsidR="00E05EB5" w:rsidRDefault="00E05EB5" w:rsidP="00E05EB5">
            <w:r>
              <w:t xml:space="preserve">Existing practice (paystubs, </w:t>
            </w:r>
            <w:proofErr w:type="spellStart"/>
            <w:r>
              <w:t>etc</w:t>
            </w:r>
            <w:proofErr w:type="spellEnd"/>
            <w:r>
              <w:t xml:space="preserve">) OR self-certification after </w:t>
            </w:r>
            <w:r w:rsidR="00203A5B">
              <w:t xml:space="preserve">2 weeks of </w:t>
            </w:r>
            <w:r>
              <w:t>attempts</w:t>
            </w:r>
          </w:p>
        </w:tc>
        <w:tc>
          <w:tcPr>
            <w:tcW w:w="5670" w:type="dxa"/>
            <w:tcBorders>
              <w:top w:val="single" w:sz="4" w:space="0" w:color="auto"/>
              <w:left w:val="single" w:sz="4" w:space="0" w:color="auto"/>
              <w:bottom w:val="single" w:sz="4" w:space="0" w:color="auto"/>
              <w:right w:val="single" w:sz="4" w:space="0" w:color="auto"/>
            </w:tcBorders>
          </w:tcPr>
          <w:p w14:paraId="12D08F7D" w14:textId="4508F1EE" w:rsidR="00E05EB5" w:rsidRDefault="00E05EB5" w:rsidP="00E05EB5">
            <w:pPr>
              <w:rPr>
                <w:b/>
              </w:rPr>
            </w:pPr>
            <w:r>
              <w:t xml:space="preserve">Existing practice (paystubs, </w:t>
            </w:r>
            <w:proofErr w:type="spellStart"/>
            <w:r>
              <w:t>etc</w:t>
            </w:r>
            <w:proofErr w:type="spellEnd"/>
            <w:r>
              <w:t xml:space="preserve">). </w:t>
            </w:r>
            <w:r w:rsidR="546CC3BA" w:rsidRPr="552AE18C">
              <w:rPr>
                <w:b/>
                <w:bCs/>
              </w:rPr>
              <w:t>No self-certification</w:t>
            </w:r>
            <w:r w:rsidR="0B6222AB" w:rsidRPr="552AE18C">
              <w:rPr>
                <w:b/>
                <w:bCs/>
              </w:rPr>
              <w:t>.</w:t>
            </w:r>
            <w:r w:rsidR="10B97FDB" w:rsidRPr="552AE18C">
              <w:rPr>
                <w:b/>
                <w:bCs/>
              </w:rPr>
              <w:t xml:space="preserve"> </w:t>
            </w:r>
          </w:p>
        </w:tc>
        <w:tc>
          <w:tcPr>
            <w:tcW w:w="2970" w:type="dxa"/>
            <w:tcBorders>
              <w:top w:val="single" w:sz="4" w:space="0" w:color="auto"/>
              <w:left w:val="single" w:sz="4" w:space="0" w:color="auto"/>
              <w:bottom w:val="single" w:sz="4" w:space="0" w:color="auto"/>
              <w:right w:val="single" w:sz="4" w:space="0" w:color="auto"/>
            </w:tcBorders>
          </w:tcPr>
          <w:p w14:paraId="661D7477" w14:textId="3EADF615" w:rsidR="00E05EB5" w:rsidRDefault="00E05EB5" w:rsidP="00E05EB5">
            <w:r>
              <w:t xml:space="preserve">Existing practice (paystubs, </w:t>
            </w:r>
            <w:proofErr w:type="spellStart"/>
            <w:r>
              <w:t>etc</w:t>
            </w:r>
            <w:proofErr w:type="spellEnd"/>
            <w:r>
              <w:t xml:space="preserve">). No self-certification if accessing over $4,000. </w:t>
            </w:r>
          </w:p>
        </w:tc>
      </w:tr>
      <w:tr w:rsidR="00E355E6" w14:paraId="325BC131" w14:textId="77777777" w:rsidTr="0018081A">
        <w:trPr>
          <w:trHeight w:val="638"/>
        </w:trPr>
        <w:tc>
          <w:tcPr>
            <w:tcW w:w="1703" w:type="dxa"/>
            <w:tcBorders>
              <w:top w:val="single" w:sz="4" w:space="0" w:color="auto"/>
              <w:left w:val="single" w:sz="4" w:space="0" w:color="auto"/>
              <w:bottom w:val="single" w:sz="4" w:space="0" w:color="auto"/>
              <w:right w:val="single" w:sz="4" w:space="0" w:color="auto"/>
            </w:tcBorders>
          </w:tcPr>
          <w:p w14:paraId="60F25325" w14:textId="215B8ADF" w:rsidR="00E355E6" w:rsidRDefault="00E355E6" w:rsidP="00E05EB5">
            <w:pPr>
              <w:rPr>
                <w:b/>
              </w:rPr>
            </w:pPr>
            <w:r>
              <w:rPr>
                <w:b/>
              </w:rPr>
              <w:t xml:space="preserve">Eligible </w:t>
            </w:r>
            <w:r w:rsidR="132419C5" w:rsidRPr="7B158FB1">
              <w:rPr>
                <w:b/>
                <w:bCs/>
              </w:rPr>
              <w:t>housing crises</w:t>
            </w:r>
          </w:p>
        </w:tc>
        <w:tc>
          <w:tcPr>
            <w:tcW w:w="2882" w:type="dxa"/>
            <w:tcBorders>
              <w:top w:val="single" w:sz="4" w:space="0" w:color="auto"/>
              <w:left w:val="single" w:sz="4" w:space="0" w:color="auto"/>
              <w:bottom w:val="single" w:sz="4" w:space="0" w:color="auto"/>
              <w:right w:val="single" w:sz="4" w:space="0" w:color="auto"/>
            </w:tcBorders>
          </w:tcPr>
          <w:p w14:paraId="40D9BF40" w14:textId="4C2DC787" w:rsidR="00E355E6" w:rsidRDefault="1EEC1E4B" w:rsidP="009C2477">
            <w:pPr>
              <w:pStyle w:val="ListParagraph"/>
              <w:numPr>
                <w:ilvl w:val="0"/>
                <w:numId w:val="8"/>
              </w:numPr>
              <w:rPr>
                <w:rFonts w:eastAsiaTheme="minorEastAsia"/>
              </w:rPr>
            </w:pPr>
            <w:r>
              <w:t>Upstream rent arrears (market)</w:t>
            </w:r>
          </w:p>
          <w:p w14:paraId="547B1A9A" w14:textId="72EE7EF0" w:rsidR="003C3052" w:rsidRPr="003C3052" w:rsidRDefault="1EEC1E4B" w:rsidP="003C3052">
            <w:pPr>
              <w:pStyle w:val="ListParagraph"/>
              <w:numPr>
                <w:ilvl w:val="0"/>
                <w:numId w:val="8"/>
              </w:numPr>
            </w:pPr>
            <w:r>
              <w:t>Upstream rent arrears (subsidized)</w:t>
            </w:r>
          </w:p>
          <w:p w14:paraId="14E1BE1E" w14:textId="0A3E301A" w:rsidR="00CD7C8A" w:rsidRDefault="00CD7C8A" w:rsidP="009C2477">
            <w:pPr>
              <w:pStyle w:val="ListParagraph"/>
              <w:numPr>
                <w:ilvl w:val="0"/>
                <w:numId w:val="8"/>
              </w:numPr>
            </w:pPr>
            <w:r>
              <w:t>Upstream mortgage arrears</w:t>
            </w:r>
          </w:p>
          <w:p w14:paraId="6051EE76" w14:textId="626CEC48" w:rsidR="00E355E6" w:rsidRDefault="1EEC1E4B" w:rsidP="009C2477">
            <w:pPr>
              <w:pStyle w:val="ListParagraph"/>
              <w:numPr>
                <w:ilvl w:val="0"/>
                <w:numId w:val="8"/>
              </w:numPr>
            </w:pPr>
            <w:r>
              <w:t>Court eviction (market)</w:t>
            </w:r>
          </w:p>
          <w:p w14:paraId="3E5A9E17" w14:textId="74985C18" w:rsidR="00E355E6" w:rsidRDefault="1EEC1E4B" w:rsidP="009C2477">
            <w:pPr>
              <w:pStyle w:val="ListParagraph"/>
              <w:numPr>
                <w:ilvl w:val="0"/>
                <w:numId w:val="8"/>
              </w:numPr>
            </w:pPr>
            <w:r>
              <w:t>Court eviction (subsidized)</w:t>
            </w:r>
          </w:p>
          <w:p w14:paraId="64991974" w14:textId="38FE367E" w:rsidR="00E355E6" w:rsidRDefault="1EEC1E4B" w:rsidP="009C2477">
            <w:pPr>
              <w:pStyle w:val="ListParagraph"/>
              <w:numPr>
                <w:ilvl w:val="0"/>
                <w:numId w:val="8"/>
              </w:numPr>
            </w:pPr>
            <w:r>
              <w:t>Inability to pay future market rent</w:t>
            </w:r>
          </w:p>
          <w:p w14:paraId="3A31CFCD" w14:textId="3D5A8EBD" w:rsidR="00E355E6" w:rsidRPr="009C2477" w:rsidRDefault="1EEC1E4B" w:rsidP="009C2477">
            <w:pPr>
              <w:pStyle w:val="ListParagraph"/>
              <w:numPr>
                <w:ilvl w:val="0"/>
                <w:numId w:val="8"/>
              </w:numPr>
              <w:rPr>
                <w:rFonts w:eastAsiaTheme="minorEastAsia"/>
              </w:rPr>
            </w:pPr>
            <w:r>
              <w:t>Inability to pay future mortgage</w:t>
            </w:r>
          </w:p>
          <w:p w14:paraId="0D0D78D4" w14:textId="62969046" w:rsidR="00E355E6" w:rsidRDefault="1EEC1E4B" w:rsidP="009C2477">
            <w:pPr>
              <w:pStyle w:val="ListParagraph"/>
              <w:numPr>
                <w:ilvl w:val="0"/>
                <w:numId w:val="8"/>
              </w:numPr>
            </w:pPr>
            <w:r>
              <w:t>Doubled up</w:t>
            </w:r>
          </w:p>
          <w:p w14:paraId="540F5763" w14:textId="64018705" w:rsidR="00E355E6" w:rsidRDefault="1EEC1E4B" w:rsidP="009C2477">
            <w:pPr>
              <w:pStyle w:val="ListParagraph"/>
              <w:numPr>
                <w:ilvl w:val="0"/>
                <w:numId w:val="8"/>
              </w:numPr>
            </w:pPr>
            <w:r>
              <w:t>Health/safety</w:t>
            </w:r>
          </w:p>
          <w:p w14:paraId="7B68947D" w14:textId="55CB8373" w:rsidR="00E355E6" w:rsidRDefault="1EEC1E4B" w:rsidP="009C2477">
            <w:pPr>
              <w:pStyle w:val="ListParagraph"/>
              <w:numPr>
                <w:ilvl w:val="0"/>
                <w:numId w:val="8"/>
              </w:numPr>
            </w:pPr>
            <w:r>
              <w:t>Foreclosure</w:t>
            </w:r>
          </w:p>
          <w:p w14:paraId="58FDC275" w14:textId="27222712" w:rsidR="00E355E6" w:rsidRDefault="1EEC1E4B" w:rsidP="009C2477">
            <w:pPr>
              <w:pStyle w:val="ListParagraph"/>
              <w:numPr>
                <w:ilvl w:val="0"/>
                <w:numId w:val="8"/>
              </w:numPr>
            </w:pPr>
            <w:r>
              <w:t>Overcrowding</w:t>
            </w:r>
          </w:p>
          <w:p w14:paraId="086D0DCF" w14:textId="09F5EE0A" w:rsidR="00E355E6" w:rsidRDefault="1EEC1E4B" w:rsidP="009C2477">
            <w:pPr>
              <w:pStyle w:val="ListParagraph"/>
              <w:numPr>
                <w:ilvl w:val="0"/>
                <w:numId w:val="8"/>
              </w:numPr>
            </w:pPr>
            <w:r>
              <w:t>Domestic violence</w:t>
            </w:r>
          </w:p>
          <w:p w14:paraId="0A23B794" w14:textId="0FB33732" w:rsidR="00E355E6" w:rsidRDefault="1EEC1E4B" w:rsidP="009C2477">
            <w:pPr>
              <w:pStyle w:val="ListParagraph"/>
              <w:numPr>
                <w:ilvl w:val="0"/>
                <w:numId w:val="8"/>
              </w:numPr>
            </w:pPr>
            <w:r>
              <w:t>Fire/flood/natural disaster</w:t>
            </w:r>
          </w:p>
          <w:p w14:paraId="09E55C01" w14:textId="213E175B" w:rsidR="00E355E6" w:rsidRDefault="1EEC1E4B" w:rsidP="009C2477">
            <w:pPr>
              <w:pStyle w:val="ListParagraph"/>
              <w:numPr>
                <w:ilvl w:val="0"/>
                <w:numId w:val="8"/>
              </w:numPr>
            </w:pPr>
            <w:r>
              <w:t>Utility shutoff</w:t>
            </w:r>
          </w:p>
          <w:p w14:paraId="4B6CA6F4" w14:textId="4A81A728" w:rsidR="00E355E6" w:rsidRDefault="1EEC1E4B" w:rsidP="009C2477">
            <w:pPr>
              <w:pStyle w:val="ListParagraph"/>
              <w:numPr>
                <w:ilvl w:val="0"/>
                <w:numId w:val="8"/>
              </w:numPr>
              <w:rPr>
                <w:rFonts w:eastAsiaTheme="minorEastAsia"/>
              </w:rPr>
            </w:pPr>
            <w:proofErr w:type="gramStart"/>
            <w:r>
              <w:t>Other</w:t>
            </w:r>
            <w:proofErr w:type="gramEnd"/>
            <w:r>
              <w:t xml:space="preserve"> crisis</w:t>
            </w:r>
          </w:p>
        </w:tc>
        <w:tc>
          <w:tcPr>
            <w:tcW w:w="5670" w:type="dxa"/>
            <w:tcBorders>
              <w:top w:val="single" w:sz="4" w:space="0" w:color="auto"/>
              <w:left w:val="single" w:sz="4" w:space="0" w:color="auto"/>
              <w:bottom w:val="single" w:sz="4" w:space="0" w:color="auto"/>
              <w:right w:val="single" w:sz="4" w:space="0" w:color="auto"/>
            </w:tcBorders>
          </w:tcPr>
          <w:p w14:paraId="6B9ED013" w14:textId="77777777" w:rsidR="00B55047" w:rsidRDefault="00B55047" w:rsidP="00B55047">
            <w:pPr>
              <w:pStyle w:val="ListParagraph"/>
              <w:numPr>
                <w:ilvl w:val="0"/>
                <w:numId w:val="8"/>
              </w:numPr>
              <w:rPr>
                <w:rFonts w:eastAsiaTheme="minorEastAsia"/>
              </w:rPr>
            </w:pPr>
            <w:r>
              <w:t>Upstream rent arrears (market)</w:t>
            </w:r>
          </w:p>
          <w:p w14:paraId="46A16549" w14:textId="2DD1724F" w:rsidR="00B55047" w:rsidRDefault="00B55047" w:rsidP="00B55047">
            <w:pPr>
              <w:pStyle w:val="ListParagraph"/>
              <w:numPr>
                <w:ilvl w:val="0"/>
                <w:numId w:val="8"/>
              </w:numPr>
            </w:pPr>
            <w:r>
              <w:t>Upstream rent arrears (subsidized)</w:t>
            </w:r>
          </w:p>
          <w:p w14:paraId="38B76914" w14:textId="77777777" w:rsidR="00B55047" w:rsidRDefault="00B55047" w:rsidP="00B55047">
            <w:pPr>
              <w:pStyle w:val="ListParagraph"/>
              <w:numPr>
                <w:ilvl w:val="0"/>
                <w:numId w:val="8"/>
              </w:numPr>
            </w:pPr>
            <w:r>
              <w:t>Court eviction (market)</w:t>
            </w:r>
          </w:p>
          <w:p w14:paraId="6F46E9A6" w14:textId="77777777" w:rsidR="00B55047" w:rsidRDefault="00B55047" w:rsidP="00B55047">
            <w:pPr>
              <w:pStyle w:val="ListParagraph"/>
              <w:numPr>
                <w:ilvl w:val="0"/>
                <w:numId w:val="8"/>
              </w:numPr>
            </w:pPr>
            <w:r>
              <w:t>Court eviction (subsidized)</w:t>
            </w:r>
          </w:p>
          <w:p w14:paraId="0E7E66CA" w14:textId="4723E573" w:rsidR="00B55047" w:rsidRDefault="00B55047" w:rsidP="00B55047">
            <w:pPr>
              <w:pStyle w:val="ListParagraph"/>
              <w:numPr>
                <w:ilvl w:val="0"/>
                <w:numId w:val="8"/>
              </w:numPr>
            </w:pPr>
            <w:r>
              <w:t>Inability to pay future market rent</w:t>
            </w:r>
          </w:p>
          <w:p w14:paraId="224DC9CA" w14:textId="4760E786" w:rsidR="00E355E6" w:rsidRDefault="00E355E6" w:rsidP="00EC2DB6">
            <w:pPr>
              <w:pStyle w:val="ListParagraph"/>
              <w:rPr>
                <w:rFonts w:eastAsiaTheme="minorEastAsia"/>
              </w:rPr>
            </w:pPr>
          </w:p>
        </w:tc>
        <w:tc>
          <w:tcPr>
            <w:tcW w:w="2970" w:type="dxa"/>
            <w:tcBorders>
              <w:top w:val="single" w:sz="4" w:space="0" w:color="auto"/>
              <w:left w:val="single" w:sz="4" w:space="0" w:color="auto"/>
              <w:bottom w:val="single" w:sz="4" w:space="0" w:color="auto"/>
              <w:right w:val="single" w:sz="4" w:space="0" w:color="auto"/>
            </w:tcBorders>
          </w:tcPr>
          <w:p w14:paraId="1CD9DA1C" w14:textId="77777777" w:rsidR="00EB63A0" w:rsidRDefault="00EB63A0" w:rsidP="00EB63A0">
            <w:pPr>
              <w:pStyle w:val="ListParagraph"/>
              <w:numPr>
                <w:ilvl w:val="0"/>
                <w:numId w:val="8"/>
              </w:numPr>
              <w:rPr>
                <w:rFonts w:eastAsiaTheme="minorEastAsia"/>
              </w:rPr>
            </w:pPr>
            <w:r>
              <w:t>Upstream rent arrears (market)</w:t>
            </w:r>
          </w:p>
          <w:p w14:paraId="6C913671" w14:textId="77777777" w:rsidR="00EB63A0" w:rsidRDefault="00EB63A0" w:rsidP="00EB63A0">
            <w:pPr>
              <w:pStyle w:val="ListParagraph"/>
              <w:numPr>
                <w:ilvl w:val="0"/>
                <w:numId w:val="8"/>
              </w:numPr>
            </w:pPr>
            <w:r>
              <w:t>Upstream rent arrears (subsidized)</w:t>
            </w:r>
          </w:p>
          <w:p w14:paraId="19E277D4" w14:textId="77777777" w:rsidR="00EB63A0" w:rsidRDefault="00EB63A0" w:rsidP="00EB63A0">
            <w:pPr>
              <w:pStyle w:val="ListParagraph"/>
              <w:numPr>
                <w:ilvl w:val="0"/>
                <w:numId w:val="8"/>
              </w:numPr>
            </w:pPr>
            <w:r>
              <w:t>Court eviction (market)</w:t>
            </w:r>
          </w:p>
          <w:p w14:paraId="201BAD59" w14:textId="77777777" w:rsidR="00EB63A0" w:rsidRDefault="00EB63A0" w:rsidP="00EB63A0">
            <w:pPr>
              <w:pStyle w:val="ListParagraph"/>
              <w:numPr>
                <w:ilvl w:val="0"/>
                <w:numId w:val="8"/>
              </w:numPr>
            </w:pPr>
            <w:r>
              <w:t>Court eviction (subsidized)</w:t>
            </w:r>
          </w:p>
          <w:p w14:paraId="60D6050C" w14:textId="472650BB" w:rsidR="00EB63A0" w:rsidRDefault="00EB63A0" w:rsidP="00EB63A0">
            <w:pPr>
              <w:pStyle w:val="ListParagraph"/>
              <w:numPr>
                <w:ilvl w:val="0"/>
                <w:numId w:val="8"/>
              </w:numPr>
            </w:pPr>
            <w:r>
              <w:t>Inability to pay future market rent</w:t>
            </w:r>
          </w:p>
          <w:p w14:paraId="1D431A7C" w14:textId="77777777" w:rsidR="00E355E6" w:rsidRDefault="00E355E6" w:rsidP="00E05EB5"/>
        </w:tc>
      </w:tr>
    </w:tbl>
    <w:p w14:paraId="711F3266" w14:textId="0AA35E53" w:rsidR="00EC2DB6" w:rsidRDefault="00EC2DB6" w:rsidP="006551B7">
      <w:pPr>
        <w:rPr>
          <w:rFonts w:cstheme="minorHAnsi"/>
          <w:b/>
          <w:bCs/>
        </w:rPr>
      </w:pPr>
    </w:p>
    <w:tbl>
      <w:tblPr>
        <w:tblStyle w:val="TableGrid"/>
        <w:tblW w:w="12865" w:type="dxa"/>
        <w:tblInd w:w="0" w:type="dxa"/>
        <w:tblLook w:val="04A0" w:firstRow="1" w:lastRow="0" w:firstColumn="1" w:lastColumn="0" w:noHBand="0" w:noVBand="1"/>
      </w:tblPr>
      <w:tblGrid>
        <w:gridCol w:w="2785"/>
        <w:gridCol w:w="4680"/>
        <w:gridCol w:w="5400"/>
      </w:tblGrid>
      <w:tr w:rsidR="00B716F4" w14:paraId="2B58F05D" w14:textId="77777777" w:rsidTr="00203A5B">
        <w:trPr>
          <w:trHeight w:val="638"/>
        </w:trPr>
        <w:tc>
          <w:tcPr>
            <w:tcW w:w="2785" w:type="dxa"/>
            <w:tcBorders>
              <w:top w:val="single" w:sz="4" w:space="0" w:color="auto"/>
              <w:left w:val="single" w:sz="4" w:space="0" w:color="auto"/>
              <w:bottom w:val="single" w:sz="4" w:space="0" w:color="auto"/>
              <w:right w:val="single" w:sz="4" w:space="0" w:color="auto"/>
            </w:tcBorders>
            <w:hideMark/>
          </w:tcPr>
          <w:p w14:paraId="17C498EA" w14:textId="77777777" w:rsidR="00B716F4" w:rsidRDefault="00B716F4" w:rsidP="00B7783B">
            <w:pPr>
              <w:rPr>
                <w:b/>
              </w:rPr>
            </w:pPr>
            <w:r>
              <w:rPr>
                <w:b/>
              </w:rPr>
              <w:lastRenderedPageBreak/>
              <w:t>Terms</w:t>
            </w:r>
          </w:p>
        </w:tc>
        <w:tc>
          <w:tcPr>
            <w:tcW w:w="4680" w:type="dxa"/>
            <w:tcBorders>
              <w:top w:val="single" w:sz="4" w:space="0" w:color="auto"/>
              <w:left w:val="single" w:sz="4" w:space="0" w:color="auto"/>
              <w:bottom w:val="single" w:sz="4" w:space="0" w:color="auto"/>
              <w:right w:val="single" w:sz="4" w:space="0" w:color="auto"/>
            </w:tcBorders>
            <w:hideMark/>
          </w:tcPr>
          <w:p w14:paraId="6C2B19DA" w14:textId="03353113" w:rsidR="00B716F4" w:rsidRDefault="00B716F4" w:rsidP="00B7783B">
            <w:pPr>
              <w:rPr>
                <w:b/>
              </w:rPr>
            </w:pPr>
            <w:r>
              <w:rPr>
                <w:b/>
              </w:rPr>
              <w:t>Standard RAFT</w:t>
            </w:r>
          </w:p>
        </w:tc>
        <w:tc>
          <w:tcPr>
            <w:tcW w:w="5400" w:type="dxa"/>
            <w:tcBorders>
              <w:top w:val="single" w:sz="4" w:space="0" w:color="auto"/>
              <w:left w:val="single" w:sz="4" w:space="0" w:color="auto"/>
              <w:bottom w:val="single" w:sz="4" w:space="0" w:color="auto"/>
              <w:right w:val="single" w:sz="4" w:space="0" w:color="auto"/>
            </w:tcBorders>
            <w:hideMark/>
          </w:tcPr>
          <w:p w14:paraId="4C8BC006" w14:textId="4EEC11C9" w:rsidR="00B716F4" w:rsidRDefault="00B716F4" w:rsidP="00B7783B">
            <w:pPr>
              <w:rPr>
                <w:b/>
              </w:rPr>
            </w:pPr>
            <w:r>
              <w:rPr>
                <w:b/>
              </w:rPr>
              <w:t>Upstream RAFT</w:t>
            </w:r>
          </w:p>
        </w:tc>
      </w:tr>
      <w:tr w:rsidR="00B716F4" w:rsidRPr="00F44A6A" w14:paraId="5CAA88CC" w14:textId="77777777" w:rsidTr="03334BAB">
        <w:trPr>
          <w:trHeight w:val="626"/>
        </w:trPr>
        <w:tc>
          <w:tcPr>
            <w:tcW w:w="2785" w:type="dxa"/>
            <w:tcBorders>
              <w:top w:val="single" w:sz="4" w:space="0" w:color="auto"/>
              <w:left w:val="single" w:sz="4" w:space="0" w:color="auto"/>
              <w:bottom w:val="single" w:sz="4" w:space="0" w:color="auto"/>
              <w:right w:val="single" w:sz="4" w:space="0" w:color="auto"/>
            </w:tcBorders>
          </w:tcPr>
          <w:p w14:paraId="0E09D79C" w14:textId="77777777" w:rsidR="00B716F4" w:rsidRDefault="00B716F4" w:rsidP="00B7783B">
            <w:pPr>
              <w:rPr>
                <w:b/>
              </w:rPr>
            </w:pPr>
            <w:r>
              <w:rPr>
                <w:b/>
              </w:rPr>
              <w:t>Benefit amount</w:t>
            </w:r>
          </w:p>
        </w:tc>
        <w:tc>
          <w:tcPr>
            <w:tcW w:w="10080" w:type="dxa"/>
            <w:gridSpan w:val="2"/>
            <w:tcBorders>
              <w:top w:val="single" w:sz="4" w:space="0" w:color="auto"/>
              <w:left w:val="single" w:sz="4" w:space="0" w:color="auto"/>
              <w:bottom w:val="single" w:sz="4" w:space="0" w:color="auto"/>
              <w:right w:val="single" w:sz="4" w:space="0" w:color="auto"/>
            </w:tcBorders>
          </w:tcPr>
          <w:p w14:paraId="0674E124" w14:textId="555CA5BB" w:rsidR="00B716F4" w:rsidRPr="00F44A6A" w:rsidRDefault="00B716F4" w:rsidP="006919BC">
            <w:pPr>
              <w:jc w:val="center"/>
              <w:rPr>
                <w:bCs/>
              </w:rPr>
            </w:pPr>
            <w:r w:rsidRPr="00F44A6A">
              <w:rPr>
                <w:bCs/>
              </w:rPr>
              <w:t>Up to $4,000</w:t>
            </w:r>
            <w:r w:rsidR="00EC2DB6">
              <w:rPr>
                <w:bCs/>
              </w:rPr>
              <w:t xml:space="preserve"> </w:t>
            </w:r>
            <w:r w:rsidR="00EC2DB6">
              <w:t>(same as current practice)</w:t>
            </w:r>
          </w:p>
        </w:tc>
      </w:tr>
      <w:tr w:rsidR="00B716F4" w14:paraId="6F4797F6" w14:textId="77777777" w:rsidTr="03334BAB">
        <w:trPr>
          <w:trHeight w:val="626"/>
        </w:trPr>
        <w:tc>
          <w:tcPr>
            <w:tcW w:w="2785" w:type="dxa"/>
            <w:tcBorders>
              <w:top w:val="single" w:sz="4" w:space="0" w:color="auto"/>
              <w:left w:val="single" w:sz="4" w:space="0" w:color="auto"/>
              <w:bottom w:val="single" w:sz="4" w:space="0" w:color="auto"/>
              <w:right w:val="single" w:sz="4" w:space="0" w:color="auto"/>
            </w:tcBorders>
            <w:hideMark/>
          </w:tcPr>
          <w:p w14:paraId="154EE69C" w14:textId="77777777" w:rsidR="00B716F4" w:rsidRDefault="00B716F4" w:rsidP="00B7783B">
            <w:pPr>
              <w:rPr>
                <w:b/>
              </w:rPr>
            </w:pPr>
            <w:r>
              <w:rPr>
                <w:b/>
              </w:rPr>
              <w:t>Tenant Commitment</w:t>
            </w:r>
          </w:p>
        </w:tc>
        <w:tc>
          <w:tcPr>
            <w:tcW w:w="10080" w:type="dxa"/>
            <w:gridSpan w:val="2"/>
            <w:tcBorders>
              <w:top w:val="single" w:sz="4" w:space="0" w:color="auto"/>
              <w:left w:val="single" w:sz="4" w:space="0" w:color="auto"/>
              <w:bottom w:val="single" w:sz="4" w:space="0" w:color="auto"/>
              <w:right w:val="single" w:sz="4" w:space="0" w:color="auto"/>
            </w:tcBorders>
          </w:tcPr>
          <w:p w14:paraId="66FD5C71" w14:textId="11771258" w:rsidR="00B716F4" w:rsidRDefault="00B716F4" w:rsidP="006919BC">
            <w:pPr>
              <w:jc w:val="center"/>
            </w:pPr>
            <w:r>
              <w:t>Tenant commits to meeting lease terms</w:t>
            </w:r>
            <w:r w:rsidR="00EC2DB6">
              <w:t xml:space="preserve"> (same as current practice)</w:t>
            </w:r>
          </w:p>
        </w:tc>
      </w:tr>
      <w:tr w:rsidR="00B716F4" w14:paraId="60941457" w14:textId="77777777" w:rsidTr="03334BAB">
        <w:trPr>
          <w:trHeight w:val="50"/>
        </w:trPr>
        <w:tc>
          <w:tcPr>
            <w:tcW w:w="2785" w:type="dxa"/>
            <w:tcBorders>
              <w:top w:val="single" w:sz="4" w:space="0" w:color="auto"/>
              <w:left w:val="single" w:sz="4" w:space="0" w:color="auto"/>
              <w:bottom w:val="single" w:sz="4" w:space="0" w:color="auto"/>
              <w:right w:val="single" w:sz="4" w:space="0" w:color="auto"/>
            </w:tcBorders>
          </w:tcPr>
          <w:p w14:paraId="289DB4AD" w14:textId="77777777" w:rsidR="00B716F4" w:rsidRDefault="00B716F4" w:rsidP="00B7783B">
            <w:pPr>
              <w:rPr>
                <w:b/>
              </w:rPr>
            </w:pPr>
            <w:r>
              <w:rPr>
                <w:b/>
              </w:rPr>
              <w:t>Landlord Commitment</w:t>
            </w:r>
          </w:p>
          <w:p w14:paraId="45291183" w14:textId="77777777" w:rsidR="00B716F4" w:rsidRDefault="00B716F4" w:rsidP="00B7783B">
            <w:pPr>
              <w:rPr>
                <w:b/>
              </w:rPr>
            </w:pPr>
          </w:p>
          <w:p w14:paraId="53919F10" w14:textId="77777777" w:rsidR="00B716F4" w:rsidRDefault="00B716F4" w:rsidP="00B7783B">
            <w:pPr>
              <w:rPr>
                <w:b/>
              </w:rPr>
            </w:pPr>
          </w:p>
        </w:tc>
        <w:tc>
          <w:tcPr>
            <w:tcW w:w="10080" w:type="dxa"/>
            <w:gridSpan w:val="2"/>
            <w:tcBorders>
              <w:top w:val="single" w:sz="4" w:space="0" w:color="auto"/>
              <w:left w:val="single" w:sz="4" w:space="0" w:color="auto"/>
              <w:bottom w:val="single" w:sz="4" w:space="0" w:color="auto"/>
              <w:right w:val="single" w:sz="4" w:space="0" w:color="auto"/>
            </w:tcBorders>
          </w:tcPr>
          <w:p w14:paraId="65CA2CD5" w14:textId="1293BA12" w:rsidR="00B716F4" w:rsidRDefault="00B716F4" w:rsidP="006919BC">
            <w:pPr>
              <w:jc w:val="center"/>
            </w:pPr>
            <w:r>
              <w:t>Cannot evict for rent paid via RAFT</w:t>
            </w:r>
            <w:r w:rsidR="00FF3723">
              <w:t xml:space="preserve"> (same as current practice)</w:t>
            </w:r>
          </w:p>
          <w:p w14:paraId="1826DCF2" w14:textId="77777777" w:rsidR="00B716F4" w:rsidRDefault="00B716F4" w:rsidP="006919BC">
            <w:pPr>
              <w:jc w:val="center"/>
            </w:pPr>
          </w:p>
          <w:p w14:paraId="6445243E" w14:textId="60EC15E7" w:rsidR="00B716F4" w:rsidRDefault="00B716F4" w:rsidP="006919BC">
            <w:pPr>
              <w:jc w:val="center"/>
            </w:pPr>
          </w:p>
        </w:tc>
      </w:tr>
      <w:tr w:rsidR="00B716F4" w14:paraId="6C434EE3" w14:textId="77777777" w:rsidTr="03334BAB">
        <w:trPr>
          <w:trHeight w:val="638"/>
        </w:trPr>
        <w:tc>
          <w:tcPr>
            <w:tcW w:w="2785" w:type="dxa"/>
            <w:tcBorders>
              <w:top w:val="single" w:sz="4" w:space="0" w:color="auto"/>
              <w:left w:val="single" w:sz="4" w:space="0" w:color="auto"/>
              <w:bottom w:val="single" w:sz="4" w:space="0" w:color="auto"/>
              <w:right w:val="single" w:sz="4" w:space="0" w:color="auto"/>
            </w:tcBorders>
            <w:hideMark/>
          </w:tcPr>
          <w:p w14:paraId="2BDD2D84" w14:textId="77777777" w:rsidR="00B716F4" w:rsidRDefault="00B716F4" w:rsidP="00B7783B">
            <w:pPr>
              <w:rPr>
                <w:b/>
              </w:rPr>
            </w:pPr>
            <w:r>
              <w:rPr>
                <w:b/>
              </w:rPr>
              <w:t>Preservation</w:t>
            </w:r>
          </w:p>
          <w:p w14:paraId="5F27E79C" w14:textId="77777777" w:rsidR="00B716F4" w:rsidRDefault="00B716F4" w:rsidP="00B7783B">
            <w:pPr>
              <w:rPr>
                <w:b/>
              </w:rPr>
            </w:pPr>
            <w:r>
              <w:rPr>
                <w:b/>
              </w:rPr>
              <w:t>Requirement</w:t>
            </w:r>
          </w:p>
        </w:tc>
        <w:tc>
          <w:tcPr>
            <w:tcW w:w="10080" w:type="dxa"/>
            <w:gridSpan w:val="2"/>
            <w:tcBorders>
              <w:top w:val="single" w:sz="4" w:space="0" w:color="auto"/>
              <w:left w:val="single" w:sz="4" w:space="0" w:color="auto"/>
              <w:bottom w:val="single" w:sz="4" w:space="0" w:color="auto"/>
              <w:right w:val="single" w:sz="4" w:space="0" w:color="auto"/>
            </w:tcBorders>
          </w:tcPr>
          <w:p w14:paraId="5AE485A8" w14:textId="749B90A6" w:rsidR="00B716F4" w:rsidRDefault="00B716F4" w:rsidP="006919BC">
            <w:pPr>
              <w:jc w:val="center"/>
            </w:pPr>
            <w:r>
              <w:t>Sustainability requirement reinstated; no landlord guarantee</w:t>
            </w:r>
            <w:r w:rsidR="6931C1B1">
              <w:t xml:space="preserve"> of months preserved</w:t>
            </w:r>
          </w:p>
        </w:tc>
      </w:tr>
      <w:tr w:rsidR="006919BC" w14:paraId="1AD9919F" w14:textId="77777777" w:rsidTr="03334BAB">
        <w:trPr>
          <w:trHeight w:val="638"/>
        </w:trPr>
        <w:tc>
          <w:tcPr>
            <w:tcW w:w="2785" w:type="dxa"/>
            <w:tcBorders>
              <w:top w:val="single" w:sz="4" w:space="0" w:color="auto"/>
              <w:left w:val="single" w:sz="4" w:space="0" w:color="auto"/>
              <w:bottom w:val="single" w:sz="4" w:space="0" w:color="auto"/>
              <w:right w:val="single" w:sz="4" w:space="0" w:color="auto"/>
            </w:tcBorders>
          </w:tcPr>
          <w:p w14:paraId="6D364E87" w14:textId="77777777" w:rsidR="006919BC" w:rsidRDefault="006919BC" w:rsidP="00B7783B">
            <w:pPr>
              <w:rPr>
                <w:b/>
              </w:rPr>
            </w:pPr>
            <w:r>
              <w:rPr>
                <w:b/>
              </w:rPr>
              <w:t xml:space="preserve">Income verification </w:t>
            </w:r>
            <w:r w:rsidRPr="006919BC">
              <w:rPr>
                <w:b/>
                <w:u w:val="single"/>
              </w:rPr>
              <w:t>during Interim Guidance</w:t>
            </w:r>
          </w:p>
        </w:tc>
        <w:tc>
          <w:tcPr>
            <w:tcW w:w="10080" w:type="dxa"/>
            <w:gridSpan w:val="2"/>
            <w:tcBorders>
              <w:top w:val="single" w:sz="4" w:space="0" w:color="auto"/>
              <w:left w:val="single" w:sz="4" w:space="0" w:color="auto"/>
              <w:bottom w:val="single" w:sz="4" w:space="0" w:color="auto"/>
              <w:right w:val="single" w:sz="4" w:space="0" w:color="auto"/>
            </w:tcBorders>
          </w:tcPr>
          <w:p w14:paraId="6A7AD9CB" w14:textId="50C975C5" w:rsidR="006919BC" w:rsidRDefault="006919BC" w:rsidP="00EC2DB6">
            <w:pPr>
              <w:jc w:val="center"/>
            </w:pPr>
            <w:r>
              <w:t xml:space="preserve">Existing practice (paystubs, </w:t>
            </w:r>
            <w:proofErr w:type="spellStart"/>
            <w:r>
              <w:t>etc</w:t>
            </w:r>
            <w:proofErr w:type="spellEnd"/>
            <w:r>
              <w:t>) OR self-certification after</w:t>
            </w:r>
            <w:r w:rsidR="00203A5B">
              <w:t xml:space="preserve"> 2 weeks of</w:t>
            </w:r>
            <w:r>
              <w:t xml:space="preserve"> attempts</w:t>
            </w:r>
          </w:p>
        </w:tc>
      </w:tr>
      <w:tr w:rsidR="00B716F4" w14:paraId="726C4FE0" w14:textId="77777777" w:rsidTr="00203A5B">
        <w:trPr>
          <w:trHeight w:val="638"/>
        </w:trPr>
        <w:tc>
          <w:tcPr>
            <w:tcW w:w="2785" w:type="dxa"/>
            <w:tcBorders>
              <w:top w:val="single" w:sz="4" w:space="0" w:color="auto"/>
              <w:left w:val="single" w:sz="4" w:space="0" w:color="auto"/>
              <w:bottom w:val="single" w:sz="4" w:space="0" w:color="auto"/>
              <w:right w:val="single" w:sz="4" w:space="0" w:color="auto"/>
            </w:tcBorders>
          </w:tcPr>
          <w:p w14:paraId="27B44A0B" w14:textId="44A9026E" w:rsidR="00B716F4" w:rsidRDefault="00B716F4" w:rsidP="00B7783B">
            <w:pPr>
              <w:rPr>
                <w:b/>
              </w:rPr>
            </w:pPr>
            <w:r>
              <w:rPr>
                <w:b/>
              </w:rPr>
              <w:t xml:space="preserve">Eligible </w:t>
            </w:r>
            <w:r w:rsidR="00EB63A0">
              <w:rPr>
                <w:b/>
              </w:rPr>
              <w:t>housing crises</w:t>
            </w:r>
          </w:p>
        </w:tc>
        <w:tc>
          <w:tcPr>
            <w:tcW w:w="4680" w:type="dxa"/>
            <w:tcBorders>
              <w:top w:val="single" w:sz="4" w:space="0" w:color="auto"/>
              <w:left w:val="single" w:sz="4" w:space="0" w:color="auto"/>
              <w:bottom w:val="single" w:sz="4" w:space="0" w:color="auto"/>
              <w:right w:val="single" w:sz="4" w:space="0" w:color="auto"/>
            </w:tcBorders>
          </w:tcPr>
          <w:p w14:paraId="5DECD2E6" w14:textId="77777777" w:rsidR="001961A1" w:rsidRDefault="001961A1" w:rsidP="001961A1">
            <w:pPr>
              <w:pStyle w:val="ListParagraph"/>
              <w:numPr>
                <w:ilvl w:val="0"/>
                <w:numId w:val="8"/>
              </w:numPr>
            </w:pPr>
            <w:r>
              <w:t>Court eviction (market)</w:t>
            </w:r>
          </w:p>
          <w:p w14:paraId="6163B744" w14:textId="77777777" w:rsidR="001961A1" w:rsidRDefault="001961A1" w:rsidP="001961A1">
            <w:pPr>
              <w:pStyle w:val="ListParagraph"/>
              <w:numPr>
                <w:ilvl w:val="0"/>
                <w:numId w:val="8"/>
              </w:numPr>
            </w:pPr>
            <w:r>
              <w:t>Court eviction (subsidized)</w:t>
            </w:r>
          </w:p>
          <w:p w14:paraId="6F04C46B" w14:textId="77777777" w:rsidR="001961A1" w:rsidRDefault="001961A1" w:rsidP="001961A1">
            <w:pPr>
              <w:pStyle w:val="ListParagraph"/>
              <w:numPr>
                <w:ilvl w:val="0"/>
                <w:numId w:val="8"/>
              </w:numPr>
            </w:pPr>
            <w:r>
              <w:t>Doubled up</w:t>
            </w:r>
          </w:p>
          <w:p w14:paraId="24F036B5" w14:textId="77777777" w:rsidR="001961A1" w:rsidRDefault="001961A1" w:rsidP="001961A1">
            <w:pPr>
              <w:pStyle w:val="ListParagraph"/>
              <w:numPr>
                <w:ilvl w:val="0"/>
                <w:numId w:val="8"/>
              </w:numPr>
            </w:pPr>
            <w:r>
              <w:t>Health/safety</w:t>
            </w:r>
          </w:p>
          <w:p w14:paraId="2E6F7EB8" w14:textId="77777777" w:rsidR="001961A1" w:rsidRDefault="001961A1" w:rsidP="001961A1">
            <w:pPr>
              <w:pStyle w:val="ListParagraph"/>
              <w:numPr>
                <w:ilvl w:val="0"/>
                <w:numId w:val="8"/>
              </w:numPr>
            </w:pPr>
            <w:r>
              <w:t>Foreclosure</w:t>
            </w:r>
          </w:p>
          <w:p w14:paraId="065D1ED5" w14:textId="77777777" w:rsidR="001961A1" w:rsidRDefault="001961A1" w:rsidP="001961A1">
            <w:pPr>
              <w:pStyle w:val="ListParagraph"/>
              <w:numPr>
                <w:ilvl w:val="0"/>
                <w:numId w:val="8"/>
              </w:numPr>
            </w:pPr>
            <w:r>
              <w:t>Overcrowding</w:t>
            </w:r>
          </w:p>
          <w:p w14:paraId="3D747785" w14:textId="77777777" w:rsidR="001961A1" w:rsidRDefault="001961A1" w:rsidP="001961A1">
            <w:pPr>
              <w:pStyle w:val="ListParagraph"/>
              <w:numPr>
                <w:ilvl w:val="0"/>
                <w:numId w:val="8"/>
              </w:numPr>
            </w:pPr>
            <w:r>
              <w:t>Domestic violence</w:t>
            </w:r>
          </w:p>
          <w:p w14:paraId="3819EE40" w14:textId="77777777" w:rsidR="001961A1" w:rsidRDefault="001961A1" w:rsidP="001961A1">
            <w:pPr>
              <w:pStyle w:val="ListParagraph"/>
              <w:numPr>
                <w:ilvl w:val="0"/>
                <w:numId w:val="8"/>
              </w:numPr>
            </w:pPr>
            <w:r>
              <w:t>Fire/flood/natural disaster</w:t>
            </w:r>
          </w:p>
          <w:p w14:paraId="0594AD2C" w14:textId="62458004" w:rsidR="001961A1" w:rsidRDefault="001961A1" w:rsidP="001961A1">
            <w:pPr>
              <w:pStyle w:val="ListParagraph"/>
              <w:numPr>
                <w:ilvl w:val="0"/>
                <w:numId w:val="8"/>
              </w:numPr>
            </w:pPr>
            <w:r>
              <w:t>Utility shutoff</w:t>
            </w:r>
          </w:p>
          <w:p w14:paraId="4A895433" w14:textId="49E86C5E" w:rsidR="00B716F4" w:rsidRDefault="001961A1" w:rsidP="03334BAB">
            <w:pPr>
              <w:pStyle w:val="ListParagraph"/>
              <w:numPr>
                <w:ilvl w:val="0"/>
                <w:numId w:val="8"/>
              </w:numPr>
            </w:pPr>
            <w:proofErr w:type="gramStart"/>
            <w:r>
              <w:t>Other</w:t>
            </w:r>
            <w:proofErr w:type="gramEnd"/>
            <w:r>
              <w:t xml:space="preserve"> crisis</w:t>
            </w:r>
          </w:p>
        </w:tc>
        <w:tc>
          <w:tcPr>
            <w:tcW w:w="5400" w:type="dxa"/>
            <w:tcBorders>
              <w:top w:val="single" w:sz="4" w:space="0" w:color="auto"/>
              <w:left w:val="single" w:sz="4" w:space="0" w:color="auto"/>
              <w:bottom w:val="single" w:sz="4" w:space="0" w:color="auto"/>
              <w:right w:val="single" w:sz="4" w:space="0" w:color="auto"/>
            </w:tcBorders>
          </w:tcPr>
          <w:p w14:paraId="658F8209" w14:textId="77777777" w:rsidR="00B716F4" w:rsidRDefault="001961A1" w:rsidP="001961A1">
            <w:pPr>
              <w:pStyle w:val="ListParagraph"/>
              <w:numPr>
                <w:ilvl w:val="0"/>
                <w:numId w:val="8"/>
              </w:numPr>
            </w:pPr>
            <w:r>
              <w:t>Upstream rent arrears (market)</w:t>
            </w:r>
          </w:p>
          <w:p w14:paraId="489EDECA" w14:textId="77777777" w:rsidR="001961A1" w:rsidRDefault="001961A1" w:rsidP="001961A1">
            <w:pPr>
              <w:pStyle w:val="ListParagraph"/>
              <w:numPr>
                <w:ilvl w:val="0"/>
                <w:numId w:val="8"/>
              </w:numPr>
            </w:pPr>
            <w:r>
              <w:t>Upstream rent arrears (subsidized)</w:t>
            </w:r>
          </w:p>
          <w:p w14:paraId="116FF7F4" w14:textId="4E748BFA" w:rsidR="00B716F4" w:rsidRDefault="001961A1" w:rsidP="00EC2DB6">
            <w:pPr>
              <w:pStyle w:val="ListParagraph"/>
              <w:numPr>
                <w:ilvl w:val="0"/>
                <w:numId w:val="8"/>
              </w:numPr>
            </w:pPr>
            <w:r>
              <w:t>Upstream mortgage arrears</w:t>
            </w:r>
          </w:p>
        </w:tc>
      </w:tr>
      <w:tr w:rsidR="004B7F2C" w14:paraId="04B3738B" w14:textId="77777777" w:rsidTr="00203A5B">
        <w:trPr>
          <w:trHeight w:val="638"/>
        </w:trPr>
        <w:tc>
          <w:tcPr>
            <w:tcW w:w="2785" w:type="dxa"/>
            <w:tcBorders>
              <w:top w:val="single" w:sz="4" w:space="0" w:color="auto"/>
              <w:left w:val="single" w:sz="4" w:space="0" w:color="auto"/>
              <w:bottom w:val="single" w:sz="4" w:space="0" w:color="auto"/>
              <w:right w:val="single" w:sz="4" w:space="0" w:color="auto"/>
            </w:tcBorders>
          </w:tcPr>
          <w:p w14:paraId="7BBA3714" w14:textId="2B0258FA" w:rsidR="004B7F2C" w:rsidRDefault="004B7F2C" w:rsidP="00B7783B">
            <w:pPr>
              <w:rPr>
                <w:b/>
              </w:rPr>
            </w:pPr>
            <w:r>
              <w:rPr>
                <w:b/>
              </w:rPr>
              <w:t>Summons required</w:t>
            </w:r>
            <w:r w:rsidR="00127F67">
              <w:rPr>
                <w:b/>
              </w:rPr>
              <w:t xml:space="preserve"> for </w:t>
            </w:r>
            <w:r w:rsidR="002A0463">
              <w:rPr>
                <w:b/>
              </w:rPr>
              <w:t>payment of rent arrears</w:t>
            </w:r>
            <w:r>
              <w:rPr>
                <w:b/>
              </w:rPr>
              <w:t>?</w:t>
            </w:r>
          </w:p>
        </w:tc>
        <w:tc>
          <w:tcPr>
            <w:tcW w:w="4680" w:type="dxa"/>
            <w:tcBorders>
              <w:top w:val="single" w:sz="4" w:space="0" w:color="auto"/>
              <w:left w:val="single" w:sz="4" w:space="0" w:color="auto"/>
              <w:bottom w:val="single" w:sz="4" w:space="0" w:color="auto"/>
              <w:right w:val="single" w:sz="4" w:space="0" w:color="auto"/>
            </w:tcBorders>
          </w:tcPr>
          <w:p w14:paraId="31DFEC75" w14:textId="139BAC8A" w:rsidR="004B7F2C" w:rsidRDefault="004B7F2C" w:rsidP="00B7783B">
            <w:r>
              <w:t>Yes</w:t>
            </w:r>
          </w:p>
        </w:tc>
        <w:tc>
          <w:tcPr>
            <w:tcW w:w="5400" w:type="dxa"/>
            <w:tcBorders>
              <w:top w:val="single" w:sz="4" w:space="0" w:color="auto"/>
              <w:left w:val="single" w:sz="4" w:space="0" w:color="auto"/>
              <w:bottom w:val="single" w:sz="4" w:space="0" w:color="auto"/>
              <w:right w:val="single" w:sz="4" w:space="0" w:color="auto"/>
            </w:tcBorders>
          </w:tcPr>
          <w:p w14:paraId="767F1772" w14:textId="11C0DCC5" w:rsidR="004B7F2C" w:rsidRDefault="004B7F2C" w:rsidP="00B7783B">
            <w:r>
              <w:t>No</w:t>
            </w:r>
          </w:p>
        </w:tc>
      </w:tr>
    </w:tbl>
    <w:p w14:paraId="6247E9F5" w14:textId="45122153" w:rsidR="008D39F5" w:rsidRDefault="008D39F5" w:rsidP="006551B7">
      <w:pPr>
        <w:rPr>
          <w:rFonts w:cstheme="minorHAnsi"/>
          <w:b/>
          <w:bCs/>
        </w:rPr>
      </w:pPr>
    </w:p>
    <w:p w14:paraId="57F98731" w14:textId="4FA7BA8B" w:rsidR="008D39F5" w:rsidRPr="008D39F5" w:rsidRDefault="008D39F5" w:rsidP="006551B7">
      <w:pPr>
        <w:rPr>
          <w:rFonts w:cstheme="minorHAnsi"/>
        </w:rPr>
        <w:sectPr w:rsidR="008D39F5" w:rsidRPr="008D39F5" w:rsidSect="009C07E0">
          <w:pgSz w:w="15840" w:h="12240" w:orient="landscape"/>
          <w:pgMar w:top="1440" w:right="1440" w:bottom="1440" w:left="1440" w:header="720" w:footer="720" w:gutter="0"/>
          <w:cols w:space="720"/>
          <w:docGrid w:linePitch="360"/>
        </w:sectPr>
      </w:pPr>
      <w:r>
        <w:rPr>
          <w:rFonts w:cstheme="minorHAnsi"/>
        </w:rPr>
        <w:t>To aid in calculating the benefit</w:t>
      </w:r>
      <w:r w:rsidR="00CC37A3">
        <w:rPr>
          <w:rFonts w:cstheme="minorHAnsi"/>
        </w:rPr>
        <w:t xml:space="preserve">, DHCD has </w:t>
      </w:r>
      <w:r w:rsidR="007156A0">
        <w:rPr>
          <w:rFonts w:cstheme="minorHAnsi"/>
        </w:rPr>
        <w:t>adapted the Owner Contract</w:t>
      </w:r>
      <w:r w:rsidR="00253848">
        <w:rPr>
          <w:rFonts w:cstheme="minorHAnsi"/>
        </w:rPr>
        <w:t>. The owner contract will be sent out by 10/1</w:t>
      </w:r>
      <w:r w:rsidR="000D31F9">
        <w:rPr>
          <w:rFonts w:cstheme="minorHAnsi"/>
        </w:rPr>
        <w:t>5</w:t>
      </w:r>
      <w:r w:rsidR="002B4CC5">
        <w:rPr>
          <w:rFonts w:cstheme="minorHAnsi"/>
        </w:rPr>
        <w:t>.</w:t>
      </w:r>
    </w:p>
    <w:p w14:paraId="124B51CD" w14:textId="4176F927" w:rsidR="006551B7" w:rsidRDefault="002F10FF" w:rsidP="00B60EC0">
      <w:pPr>
        <w:rPr>
          <w:rFonts w:cstheme="minorHAnsi"/>
          <w:b/>
          <w:bCs/>
        </w:rPr>
      </w:pPr>
      <w:r>
        <w:rPr>
          <w:rFonts w:cstheme="minorHAnsi"/>
          <w:b/>
          <w:bCs/>
        </w:rPr>
        <w:lastRenderedPageBreak/>
        <w:t>Changes Forthcoming</w:t>
      </w:r>
      <w:r w:rsidR="00F57524">
        <w:rPr>
          <w:rFonts w:cstheme="minorHAnsi"/>
          <w:b/>
          <w:bCs/>
        </w:rPr>
        <w:t xml:space="preserve"> </w:t>
      </w:r>
    </w:p>
    <w:p w14:paraId="71B95ACC" w14:textId="73B73C09" w:rsidR="00F57524" w:rsidRDefault="002F10FF" w:rsidP="00F57524">
      <w:pPr>
        <w:rPr>
          <w:rFonts w:cstheme="minorHAnsi"/>
        </w:rPr>
      </w:pPr>
      <w:r>
        <w:rPr>
          <w:rFonts w:cstheme="minorHAnsi"/>
        </w:rPr>
        <w:t>The following changes will occur in the coming weeks</w:t>
      </w:r>
      <w:r w:rsidR="00F57524">
        <w:rPr>
          <w:rFonts w:cstheme="minorHAnsi"/>
        </w:rPr>
        <w:t xml:space="preserve"> but </w:t>
      </w:r>
      <w:r w:rsidR="00F57524" w:rsidRPr="00F57524">
        <w:rPr>
          <w:rFonts w:cstheme="minorHAnsi"/>
          <w:b/>
          <w:bCs/>
        </w:rPr>
        <w:t>are not in effect now</w:t>
      </w:r>
      <w:r>
        <w:rPr>
          <w:rFonts w:cstheme="minorHAnsi"/>
        </w:rPr>
        <w:t>. When they do, DHCD will issue new permanent guidance</w:t>
      </w:r>
      <w:r w:rsidR="00F57524">
        <w:rPr>
          <w:rFonts w:cstheme="minorHAnsi"/>
        </w:rPr>
        <w:t xml:space="preserve"> via a revised Admin Plan.</w:t>
      </w:r>
    </w:p>
    <w:p w14:paraId="4F17CA15" w14:textId="24029320" w:rsidR="003C1B2B" w:rsidRDefault="00F57524" w:rsidP="003C1B2B">
      <w:pPr>
        <w:pStyle w:val="ListParagraph"/>
        <w:numPr>
          <w:ilvl w:val="0"/>
          <w:numId w:val="7"/>
        </w:numPr>
      </w:pPr>
      <w:r w:rsidRPr="552AE18C">
        <w:t>Income verification through the Department of Unemployment Assistance and the Department of Revenue</w:t>
      </w:r>
      <w:r w:rsidR="69C82FCD" w:rsidRPr="552AE18C">
        <w:t xml:space="preserve"> and eligibility verification for MassHealth and DTA benefits</w:t>
      </w:r>
    </w:p>
    <w:p w14:paraId="5BA85C71" w14:textId="53321646" w:rsidR="00F57524" w:rsidRDefault="00F57524" w:rsidP="003C1B2B">
      <w:pPr>
        <w:pStyle w:val="ListParagraph"/>
        <w:numPr>
          <w:ilvl w:val="0"/>
          <w:numId w:val="7"/>
        </w:numPr>
      </w:pPr>
      <w:r w:rsidRPr="552AE18C">
        <w:t xml:space="preserve">Dedicated landlord application </w:t>
      </w:r>
      <w:r w:rsidR="3A78DF3C" w:rsidRPr="552AE18C">
        <w:t>for owners of up to 20 units of housing</w:t>
      </w:r>
      <w:r w:rsidR="001E26C0">
        <w:t xml:space="preserve"> </w:t>
      </w:r>
      <w:r w:rsidRPr="552AE18C">
        <w:t>(“Landlord Door”)</w:t>
      </w:r>
    </w:p>
    <w:p w14:paraId="4AA593A4" w14:textId="3EA9638F" w:rsidR="552AE18C" w:rsidRDefault="552AE18C">
      <w:r>
        <w:br w:type="page"/>
      </w:r>
    </w:p>
    <w:p w14:paraId="51E35288" w14:textId="3B498A1B" w:rsidR="002F10FF" w:rsidRPr="00AA7AD3" w:rsidRDefault="00AA7AD3" w:rsidP="00B60EC0">
      <w:pPr>
        <w:rPr>
          <w:rFonts w:cstheme="minorHAnsi"/>
          <w:b/>
          <w:bCs/>
        </w:rPr>
      </w:pPr>
      <w:r w:rsidRPr="00AA7AD3">
        <w:rPr>
          <w:rFonts w:cstheme="minorHAnsi"/>
          <w:b/>
          <w:bCs/>
        </w:rPr>
        <w:lastRenderedPageBreak/>
        <w:t>Appendix 1: RAFT Program Decision Tree</w:t>
      </w:r>
    </w:p>
    <w:p w14:paraId="7AEEA54D" w14:textId="707F679B" w:rsidR="494F2826" w:rsidRDefault="494F2826" w:rsidP="494F2826">
      <w:pPr>
        <w:spacing w:after="0" w:line="240" w:lineRule="auto"/>
        <w:rPr>
          <w:rFonts w:eastAsia="Times New Roman"/>
          <w:color w:val="000000" w:themeColor="text1"/>
        </w:rPr>
      </w:pPr>
    </w:p>
    <w:p w14:paraId="0DFB1DB0" w14:textId="2CC21AA3" w:rsidR="00845A64" w:rsidRDefault="1598AA4D" w:rsidP="494F2826">
      <w:pPr>
        <w:spacing w:after="0" w:line="240" w:lineRule="auto"/>
      </w:pPr>
      <w:r>
        <w:rPr>
          <w:noProof/>
        </w:rPr>
        <w:drawing>
          <wp:inline distT="0" distB="0" distL="0" distR="0" wp14:anchorId="672DA7B8" wp14:editId="3EC021E8">
            <wp:extent cx="5680842" cy="6938435"/>
            <wp:effectExtent l="0" t="0" r="0" b="0"/>
            <wp:docPr id="1431555513" name="Picture 143155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55513"/>
                    <pic:cNvPicPr/>
                  </pic:nvPicPr>
                  <pic:blipFill>
                    <a:blip r:embed="rId13">
                      <a:extLst>
                        <a:ext uri="{28A0092B-C50C-407E-A947-70E740481C1C}">
                          <a14:useLocalDpi xmlns:a14="http://schemas.microsoft.com/office/drawing/2010/main" val="0"/>
                        </a:ext>
                      </a:extLst>
                    </a:blip>
                    <a:stretch>
                      <a:fillRect/>
                    </a:stretch>
                  </pic:blipFill>
                  <pic:spPr>
                    <a:xfrm>
                      <a:off x="0" y="0"/>
                      <a:ext cx="5680842" cy="6938435"/>
                    </a:xfrm>
                    <a:prstGeom prst="rect">
                      <a:avLst/>
                    </a:prstGeom>
                  </pic:spPr>
                </pic:pic>
              </a:graphicData>
            </a:graphic>
          </wp:inline>
        </w:drawing>
      </w:r>
    </w:p>
    <w:sectPr w:rsidR="00845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572C2" w14:textId="77777777" w:rsidR="007C16A0" w:rsidRDefault="007C16A0" w:rsidP="0008112B">
      <w:pPr>
        <w:spacing w:after="0" w:line="240" w:lineRule="auto"/>
      </w:pPr>
      <w:r>
        <w:separator/>
      </w:r>
    </w:p>
  </w:endnote>
  <w:endnote w:type="continuationSeparator" w:id="0">
    <w:p w14:paraId="2322C457" w14:textId="77777777" w:rsidR="007C16A0" w:rsidRDefault="007C16A0" w:rsidP="0008112B">
      <w:pPr>
        <w:spacing w:after="0" w:line="240" w:lineRule="auto"/>
      </w:pPr>
      <w:r>
        <w:continuationSeparator/>
      </w:r>
    </w:p>
  </w:endnote>
  <w:endnote w:type="continuationNotice" w:id="1">
    <w:p w14:paraId="45BBFEAB" w14:textId="77777777" w:rsidR="007C16A0" w:rsidRDefault="007C1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276590"/>
      <w:docPartObj>
        <w:docPartGallery w:val="Page Numbers (Bottom of Page)"/>
        <w:docPartUnique/>
      </w:docPartObj>
    </w:sdtPr>
    <w:sdtEndPr>
      <w:rPr>
        <w:noProof/>
      </w:rPr>
    </w:sdtEndPr>
    <w:sdtContent>
      <w:p w14:paraId="07D84DCF" w14:textId="39386AAB" w:rsidR="007E5BF0" w:rsidRDefault="007E5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927F6" w14:textId="77777777" w:rsidR="007E5BF0" w:rsidRDefault="007E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1C3F" w14:textId="77777777" w:rsidR="007C16A0" w:rsidRDefault="007C16A0" w:rsidP="0008112B">
      <w:pPr>
        <w:spacing w:after="0" w:line="240" w:lineRule="auto"/>
      </w:pPr>
      <w:r>
        <w:separator/>
      </w:r>
    </w:p>
  </w:footnote>
  <w:footnote w:type="continuationSeparator" w:id="0">
    <w:p w14:paraId="7265D9D8" w14:textId="77777777" w:rsidR="007C16A0" w:rsidRDefault="007C16A0" w:rsidP="0008112B">
      <w:pPr>
        <w:spacing w:after="0" w:line="240" w:lineRule="auto"/>
      </w:pPr>
      <w:r>
        <w:continuationSeparator/>
      </w:r>
    </w:p>
  </w:footnote>
  <w:footnote w:type="continuationNotice" w:id="1">
    <w:p w14:paraId="1F972CAF" w14:textId="77777777" w:rsidR="007C16A0" w:rsidRDefault="007C16A0">
      <w:pPr>
        <w:spacing w:after="0" w:line="240" w:lineRule="auto"/>
      </w:pPr>
    </w:p>
  </w:footnote>
  <w:footnote w:id="2">
    <w:p w14:paraId="702D8476" w14:textId="0F3BF3EA" w:rsidR="00906FBA" w:rsidRPr="00906FBA" w:rsidRDefault="004B6450" w:rsidP="00906FBA">
      <w:pPr>
        <w:pStyle w:val="ListParagraph"/>
        <w:spacing w:after="0" w:line="276" w:lineRule="auto"/>
        <w:ind w:left="0"/>
        <w:rPr>
          <w:rFonts w:eastAsia="Calibri" w:cstheme="minorHAnsi"/>
          <w:color w:val="000000" w:themeColor="text1"/>
          <w:sz w:val="18"/>
          <w:szCs w:val="18"/>
        </w:rPr>
      </w:pPr>
      <w:r w:rsidRPr="00906FBA">
        <w:rPr>
          <w:rStyle w:val="FootnoteReference"/>
          <w:sz w:val="18"/>
          <w:szCs w:val="18"/>
        </w:rPr>
        <w:footnoteRef/>
      </w:r>
      <w:r w:rsidR="00906FBA">
        <w:rPr>
          <w:rFonts w:eastAsia="Calibri" w:cstheme="minorHAnsi"/>
          <w:color w:val="000000" w:themeColor="text1"/>
          <w:sz w:val="18"/>
          <w:szCs w:val="18"/>
        </w:rPr>
        <w:t xml:space="preserve"> </w:t>
      </w:r>
      <w:r w:rsidR="00906FBA" w:rsidRPr="00906FBA">
        <w:rPr>
          <w:rFonts w:eastAsia="Calibri" w:cstheme="minorHAnsi"/>
          <w:color w:val="000000" w:themeColor="text1"/>
          <w:sz w:val="18"/>
          <w:szCs w:val="18"/>
        </w:rPr>
        <w:t xml:space="preserve">Your local </w:t>
      </w:r>
      <w:r w:rsidR="00906FBA" w:rsidRPr="00906FBA">
        <w:rPr>
          <w:rFonts w:eastAsia="Calibri" w:cstheme="minorHAnsi"/>
          <w:b/>
          <w:bCs/>
          <w:color w:val="000000" w:themeColor="text1"/>
          <w:sz w:val="18"/>
          <w:szCs w:val="18"/>
        </w:rPr>
        <w:t>MassHire Career Center</w:t>
      </w:r>
      <w:r w:rsidR="00906FBA" w:rsidRPr="00906FBA">
        <w:rPr>
          <w:rFonts w:eastAsia="Calibri" w:cstheme="minorHAnsi"/>
          <w:color w:val="000000" w:themeColor="text1"/>
          <w:sz w:val="18"/>
          <w:szCs w:val="18"/>
        </w:rPr>
        <w:t xml:space="preserve"> can help you with job search and connect you to other services to improve skills, land a job or develop a long-term career path. MassHire Centers are open for virtual services, so please </w:t>
      </w:r>
      <w:r w:rsidR="00906FBA" w:rsidRPr="00906FBA">
        <w:rPr>
          <w:rFonts w:eastAsia="Calibri" w:cstheme="minorHAnsi"/>
          <w:b/>
          <w:bCs/>
          <w:color w:val="000000" w:themeColor="text1"/>
          <w:sz w:val="18"/>
          <w:szCs w:val="18"/>
          <w:u w:val="single"/>
        </w:rPr>
        <w:t>call</w:t>
      </w:r>
      <w:r w:rsidR="00906FBA" w:rsidRPr="00906FBA">
        <w:rPr>
          <w:rFonts w:eastAsia="Calibri" w:cstheme="minorHAnsi"/>
          <w:b/>
          <w:bCs/>
          <w:color w:val="000000" w:themeColor="text1"/>
          <w:sz w:val="18"/>
          <w:szCs w:val="18"/>
        </w:rPr>
        <w:t xml:space="preserve"> </w:t>
      </w:r>
      <w:r w:rsidR="00906FBA" w:rsidRPr="00906FBA">
        <w:rPr>
          <w:rFonts w:eastAsia="Calibri" w:cstheme="minorHAnsi"/>
          <w:color w:val="000000" w:themeColor="text1"/>
          <w:sz w:val="18"/>
          <w:szCs w:val="18"/>
        </w:rPr>
        <w:t xml:space="preserve">the one closest to you to enroll in a </w:t>
      </w:r>
      <w:r w:rsidR="00906FBA" w:rsidRPr="00906FBA">
        <w:rPr>
          <w:rFonts w:eastAsia="Calibri" w:cstheme="minorHAnsi"/>
          <w:i/>
          <w:iCs/>
          <w:color w:val="000000" w:themeColor="text1"/>
          <w:sz w:val="18"/>
          <w:szCs w:val="18"/>
        </w:rPr>
        <w:t>Career Center Seminar</w:t>
      </w:r>
      <w:r w:rsidR="00906FBA" w:rsidRPr="00906FBA">
        <w:rPr>
          <w:rFonts w:eastAsia="Calibri" w:cstheme="minorHAnsi"/>
          <w:color w:val="000000" w:themeColor="text1"/>
          <w:sz w:val="18"/>
          <w:szCs w:val="18"/>
        </w:rPr>
        <w:t xml:space="preserve">.  The list of MassHire Centers across the state can be accessed at </w:t>
      </w:r>
      <w:hyperlink r:id="rId1" w:history="1">
        <w:r w:rsidR="00906FBA" w:rsidRPr="00906FBA">
          <w:rPr>
            <w:rStyle w:val="Hyperlink"/>
            <w:rFonts w:eastAsia="Calibri" w:cstheme="minorHAnsi"/>
            <w:color w:val="954F72"/>
            <w:sz w:val="18"/>
            <w:szCs w:val="18"/>
          </w:rPr>
          <w:t>https://www.mass.gov/how-to/find-a-masshire-career-center</w:t>
        </w:r>
      </w:hyperlink>
      <w:r w:rsidR="00906FBA" w:rsidRPr="00906FBA">
        <w:rPr>
          <w:rFonts w:eastAsia="Calibri" w:cstheme="minorHAnsi"/>
          <w:color w:val="000000" w:themeColor="text1"/>
          <w:sz w:val="18"/>
          <w:szCs w:val="18"/>
        </w:rPr>
        <w:t xml:space="preserve">. </w:t>
      </w:r>
    </w:p>
    <w:p w14:paraId="1D3F9F8D" w14:textId="77777777" w:rsidR="00906FBA" w:rsidRPr="00906FBA" w:rsidRDefault="00906FBA" w:rsidP="00906FBA">
      <w:pPr>
        <w:pStyle w:val="ListParagraph"/>
        <w:spacing w:after="0" w:line="276" w:lineRule="auto"/>
        <w:ind w:left="0"/>
        <w:rPr>
          <w:rFonts w:eastAsiaTheme="minorEastAsia" w:cstheme="minorHAnsi"/>
          <w:color w:val="000000" w:themeColor="text1"/>
          <w:sz w:val="18"/>
          <w:szCs w:val="18"/>
        </w:rPr>
      </w:pPr>
    </w:p>
    <w:p w14:paraId="5DBFEEF0" w14:textId="758D9767" w:rsidR="004B6450" w:rsidRPr="00906FBA" w:rsidRDefault="00906FBA" w:rsidP="00906FBA">
      <w:pPr>
        <w:spacing w:after="0" w:line="276" w:lineRule="auto"/>
        <w:rPr>
          <w:rFonts w:cstheme="minorHAnsi"/>
          <w:b/>
          <w:bCs/>
          <w:sz w:val="18"/>
          <w:szCs w:val="18"/>
        </w:rPr>
      </w:pPr>
      <w:r w:rsidRPr="00906FBA">
        <w:rPr>
          <w:rFonts w:eastAsia="Calibri" w:cstheme="minorHAnsi"/>
          <w:color w:val="000000" w:themeColor="text1"/>
          <w:sz w:val="18"/>
          <w:szCs w:val="18"/>
        </w:rPr>
        <w:t xml:space="preserve">You can also search and match to more than 150,000 open jobs online, utilize online tools to assess your skills, explore careers, sign up for scheduled virtual events, and manage your job search in JobQuest.  You do not need to call a MassHire Career Center to register in the system.  Go to </w:t>
      </w:r>
      <w:hyperlink r:id="rId2" w:history="1">
        <w:r w:rsidRPr="00906FBA">
          <w:rPr>
            <w:rStyle w:val="Hyperlink"/>
            <w:rFonts w:eastAsia="Calibri" w:cstheme="minorHAnsi"/>
            <w:color w:val="954F72"/>
            <w:sz w:val="18"/>
            <w:szCs w:val="18"/>
          </w:rPr>
          <w:t>www.mass.gov/jobquest</w:t>
        </w:r>
      </w:hyperlink>
      <w:r w:rsidRPr="00906FBA">
        <w:rPr>
          <w:rFonts w:eastAsia="Calibri" w:cstheme="minorHAnsi"/>
          <w:color w:val="000000" w:themeColor="text1"/>
          <w:sz w:val="18"/>
          <w:szCs w:val="18"/>
        </w:rPr>
        <w:t xml:space="preserve"> to get started.</w:t>
      </w:r>
    </w:p>
  </w:footnote>
  <w:footnote w:id="3">
    <w:p w14:paraId="19317295" w14:textId="46DE9BDD" w:rsidR="00A837EC" w:rsidRDefault="00A837EC">
      <w:pPr>
        <w:pStyle w:val="FootnoteText"/>
      </w:pPr>
      <w:r>
        <w:rPr>
          <w:rStyle w:val="FootnoteReference"/>
        </w:rPr>
        <w:footnoteRef/>
      </w:r>
      <w:r>
        <w:t xml:space="preserve"> A list of approved mediators is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43B34" w14:textId="2D741654" w:rsidR="0008112B" w:rsidRDefault="00353C33" w:rsidP="0008112B">
    <w:pPr>
      <w:pStyle w:val="Header"/>
      <w:jc w:val="center"/>
      <w:rPr>
        <w:i/>
        <w:iCs/>
      </w:rPr>
    </w:pPr>
    <w:r>
      <w:rPr>
        <w:i/>
        <w:iCs/>
      </w:rPr>
      <w:t>Interim Guidance</w:t>
    </w:r>
  </w:p>
  <w:p w14:paraId="3F449685" w14:textId="41D39153" w:rsidR="000A392E" w:rsidRPr="0008112B" w:rsidRDefault="000A392E" w:rsidP="000A392E">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19ED"/>
    <w:multiLevelType w:val="hybridMultilevel"/>
    <w:tmpl w:val="E22429B8"/>
    <w:lvl w:ilvl="0" w:tplc="FF0CFC1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4F2F"/>
    <w:multiLevelType w:val="hybridMultilevel"/>
    <w:tmpl w:val="353CCF96"/>
    <w:lvl w:ilvl="0" w:tplc="6C4E8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34A40"/>
    <w:multiLevelType w:val="hybridMultilevel"/>
    <w:tmpl w:val="8780D440"/>
    <w:lvl w:ilvl="0" w:tplc="B7FE27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075AF"/>
    <w:multiLevelType w:val="hybridMultilevel"/>
    <w:tmpl w:val="4C2A4038"/>
    <w:lvl w:ilvl="0" w:tplc="B7FE27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E2576"/>
    <w:multiLevelType w:val="hybridMultilevel"/>
    <w:tmpl w:val="18B89CD2"/>
    <w:lvl w:ilvl="0" w:tplc="B7FE27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A2008"/>
    <w:multiLevelType w:val="hybridMultilevel"/>
    <w:tmpl w:val="FB5CC2A0"/>
    <w:lvl w:ilvl="0" w:tplc="F8DC9E52">
      <w:start w:val="1"/>
      <w:numFmt w:val="bullet"/>
      <w:lvlText w:val=""/>
      <w:lvlJc w:val="left"/>
      <w:pPr>
        <w:ind w:left="720" w:hanging="360"/>
      </w:pPr>
      <w:rPr>
        <w:rFonts w:ascii="Symbol" w:hAnsi="Symbol" w:hint="default"/>
      </w:rPr>
    </w:lvl>
    <w:lvl w:ilvl="1" w:tplc="315AC060">
      <w:start w:val="1"/>
      <w:numFmt w:val="bullet"/>
      <w:lvlText w:val="o"/>
      <w:lvlJc w:val="left"/>
      <w:pPr>
        <w:ind w:left="1440" w:hanging="360"/>
      </w:pPr>
      <w:rPr>
        <w:rFonts w:ascii="Courier New" w:hAnsi="Courier New" w:hint="default"/>
      </w:rPr>
    </w:lvl>
    <w:lvl w:ilvl="2" w:tplc="9426EB88">
      <w:start w:val="1"/>
      <w:numFmt w:val="bullet"/>
      <w:lvlText w:val=""/>
      <w:lvlJc w:val="left"/>
      <w:pPr>
        <w:ind w:left="2160" w:hanging="360"/>
      </w:pPr>
      <w:rPr>
        <w:rFonts w:ascii="Wingdings" w:hAnsi="Wingdings" w:hint="default"/>
      </w:rPr>
    </w:lvl>
    <w:lvl w:ilvl="3" w:tplc="55DE7596">
      <w:start w:val="1"/>
      <w:numFmt w:val="bullet"/>
      <w:lvlText w:val=""/>
      <w:lvlJc w:val="left"/>
      <w:pPr>
        <w:ind w:left="2880" w:hanging="360"/>
      </w:pPr>
      <w:rPr>
        <w:rFonts w:ascii="Symbol" w:hAnsi="Symbol" w:hint="default"/>
      </w:rPr>
    </w:lvl>
    <w:lvl w:ilvl="4" w:tplc="80D85E7C">
      <w:start w:val="1"/>
      <w:numFmt w:val="bullet"/>
      <w:lvlText w:val="o"/>
      <w:lvlJc w:val="left"/>
      <w:pPr>
        <w:ind w:left="3600" w:hanging="360"/>
      </w:pPr>
      <w:rPr>
        <w:rFonts w:ascii="Courier New" w:hAnsi="Courier New" w:hint="default"/>
      </w:rPr>
    </w:lvl>
    <w:lvl w:ilvl="5" w:tplc="43E4F9E2">
      <w:start w:val="1"/>
      <w:numFmt w:val="bullet"/>
      <w:lvlText w:val=""/>
      <w:lvlJc w:val="left"/>
      <w:pPr>
        <w:ind w:left="4320" w:hanging="360"/>
      </w:pPr>
      <w:rPr>
        <w:rFonts w:ascii="Wingdings" w:hAnsi="Wingdings" w:hint="default"/>
      </w:rPr>
    </w:lvl>
    <w:lvl w:ilvl="6" w:tplc="FB547D7E">
      <w:start w:val="1"/>
      <w:numFmt w:val="bullet"/>
      <w:lvlText w:val=""/>
      <w:lvlJc w:val="left"/>
      <w:pPr>
        <w:ind w:left="5040" w:hanging="360"/>
      </w:pPr>
      <w:rPr>
        <w:rFonts w:ascii="Symbol" w:hAnsi="Symbol" w:hint="default"/>
      </w:rPr>
    </w:lvl>
    <w:lvl w:ilvl="7" w:tplc="F232F402">
      <w:start w:val="1"/>
      <w:numFmt w:val="bullet"/>
      <w:lvlText w:val="o"/>
      <w:lvlJc w:val="left"/>
      <w:pPr>
        <w:ind w:left="5760" w:hanging="360"/>
      </w:pPr>
      <w:rPr>
        <w:rFonts w:ascii="Courier New" w:hAnsi="Courier New" w:hint="default"/>
      </w:rPr>
    </w:lvl>
    <w:lvl w:ilvl="8" w:tplc="A3405BE0">
      <w:start w:val="1"/>
      <w:numFmt w:val="bullet"/>
      <w:lvlText w:val=""/>
      <w:lvlJc w:val="left"/>
      <w:pPr>
        <w:ind w:left="6480" w:hanging="360"/>
      </w:pPr>
      <w:rPr>
        <w:rFonts w:ascii="Wingdings" w:hAnsi="Wingdings" w:hint="default"/>
      </w:rPr>
    </w:lvl>
  </w:abstractNum>
  <w:abstractNum w:abstractNumId="6" w15:restartNumberingAfterBreak="0">
    <w:nsid w:val="345011B2"/>
    <w:multiLevelType w:val="multilevel"/>
    <w:tmpl w:val="1694A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E4CD0"/>
    <w:multiLevelType w:val="hybridMultilevel"/>
    <w:tmpl w:val="FFFFFFFF"/>
    <w:lvl w:ilvl="0" w:tplc="F3E4FFDA">
      <w:start w:val="1"/>
      <w:numFmt w:val="bullet"/>
      <w:lvlText w:val=""/>
      <w:lvlJc w:val="left"/>
      <w:pPr>
        <w:ind w:left="720" w:hanging="360"/>
      </w:pPr>
      <w:rPr>
        <w:rFonts w:ascii="Symbol" w:hAnsi="Symbol" w:hint="default"/>
      </w:rPr>
    </w:lvl>
    <w:lvl w:ilvl="1" w:tplc="1548DAD0">
      <w:start w:val="1"/>
      <w:numFmt w:val="bullet"/>
      <w:lvlText w:val="o"/>
      <w:lvlJc w:val="left"/>
      <w:pPr>
        <w:ind w:left="1440" w:hanging="360"/>
      </w:pPr>
      <w:rPr>
        <w:rFonts w:ascii="Courier New" w:hAnsi="Courier New" w:hint="default"/>
      </w:rPr>
    </w:lvl>
    <w:lvl w:ilvl="2" w:tplc="0A5E041E">
      <w:start w:val="1"/>
      <w:numFmt w:val="bullet"/>
      <w:lvlText w:val=""/>
      <w:lvlJc w:val="left"/>
      <w:pPr>
        <w:ind w:left="2160" w:hanging="360"/>
      </w:pPr>
      <w:rPr>
        <w:rFonts w:ascii="Wingdings" w:hAnsi="Wingdings" w:hint="default"/>
      </w:rPr>
    </w:lvl>
    <w:lvl w:ilvl="3" w:tplc="60784F62">
      <w:start w:val="1"/>
      <w:numFmt w:val="bullet"/>
      <w:lvlText w:val=""/>
      <w:lvlJc w:val="left"/>
      <w:pPr>
        <w:ind w:left="2880" w:hanging="360"/>
      </w:pPr>
      <w:rPr>
        <w:rFonts w:ascii="Symbol" w:hAnsi="Symbol" w:hint="default"/>
      </w:rPr>
    </w:lvl>
    <w:lvl w:ilvl="4" w:tplc="D4CC23CE">
      <w:start w:val="1"/>
      <w:numFmt w:val="bullet"/>
      <w:lvlText w:val="o"/>
      <w:lvlJc w:val="left"/>
      <w:pPr>
        <w:ind w:left="3600" w:hanging="360"/>
      </w:pPr>
      <w:rPr>
        <w:rFonts w:ascii="Courier New" w:hAnsi="Courier New" w:hint="default"/>
      </w:rPr>
    </w:lvl>
    <w:lvl w:ilvl="5" w:tplc="084476CA">
      <w:start w:val="1"/>
      <w:numFmt w:val="bullet"/>
      <w:lvlText w:val=""/>
      <w:lvlJc w:val="left"/>
      <w:pPr>
        <w:ind w:left="4320" w:hanging="360"/>
      </w:pPr>
      <w:rPr>
        <w:rFonts w:ascii="Wingdings" w:hAnsi="Wingdings" w:hint="default"/>
      </w:rPr>
    </w:lvl>
    <w:lvl w:ilvl="6" w:tplc="98F6B814">
      <w:start w:val="1"/>
      <w:numFmt w:val="bullet"/>
      <w:lvlText w:val=""/>
      <w:lvlJc w:val="left"/>
      <w:pPr>
        <w:ind w:left="5040" w:hanging="360"/>
      </w:pPr>
      <w:rPr>
        <w:rFonts w:ascii="Symbol" w:hAnsi="Symbol" w:hint="default"/>
      </w:rPr>
    </w:lvl>
    <w:lvl w:ilvl="7" w:tplc="7D30184E">
      <w:start w:val="1"/>
      <w:numFmt w:val="bullet"/>
      <w:lvlText w:val="o"/>
      <w:lvlJc w:val="left"/>
      <w:pPr>
        <w:ind w:left="5760" w:hanging="360"/>
      </w:pPr>
      <w:rPr>
        <w:rFonts w:ascii="Courier New" w:hAnsi="Courier New" w:hint="default"/>
      </w:rPr>
    </w:lvl>
    <w:lvl w:ilvl="8" w:tplc="CABC10FC">
      <w:start w:val="1"/>
      <w:numFmt w:val="bullet"/>
      <w:lvlText w:val=""/>
      <w:lvlJc w:val="left"/>
      <w:pPr>
        <w:ind w:left="6480" w:hanging="360"/>
      </w:pPr>
      <w:rPr>
        <w:rFonts w:ascii="Wingdings" w:hAnsi="Wingdings" w:hint="default"/>
      </w:rPr>
    </w:lvl>
  </w:abstractNum>
  <w:abstractNum w:abstractNumId="8" w15:restartNumberingAfterBreak="0">
    <w:nsid w:val="55A8542F"/>
    <w:multiLevelType w:val="hybridMultilevel"/>
    <w:tmpl w:val="7C903D22"/>
    <w:lvl w:ilvl="0" w:tplc="6C4E8A10">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E1CC3"/>
    <w:multiLevelType w:val="hybridMultilevel"/>
    <w:tmpl w:val="1604F97E"/>
    <w:lvl w:ilvl="0" w:tplc="6C4E8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B4C2A"/>
    <w:multiLevelType w:val="hybridMultilevel"/>
    <w:tmpl w:val="6B3C5650"/>
    <w:lvl w:ilvl="0" w:tplc="6C4E8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774A9"/>
    <w:multiLevelType w:val="hybridMultilevel"/>
    <w:tmpl w:val="B364B3C0"/>
    <w:lvl w:ilvl="0" w:tplc="690C6CE8">
      <w:start w:val="1"/>
      <w:numFmt w:val="bullet"/>
      <w:lvlText w:val=""/>
      <w:lvlJc w:val="left"/>
      <w:pPr>
        <w:ind w:left="720" w:hanging="360"/>
      </w:pPr>
      <w:rPr>
        <w:rFonts w:ascii="Symbol" w:hAnsi="Symbol" w:hint="default"/>
      </w:rPr>
    </w:lvl>
    <w:lvl w:ilvl="1" w:tplc="5770D314">
      <w:start w:val="1"/>
      <w:numFmt w:val="bullet"/>
      <w:lvlText w:val="o"/>
      <w:lvlJc w:val="left"/>
      <w:pPr>
        <w:ind w:left="1440" w:hanging="360"/>
      </w:pPr>
      <w:rPr>
        <w:rFonts w:ascii="Courier New" w:hAnsi="Courier New" w:hint="default"/>
      </w:rPr>
    </w:lvl>
    <w:lvl w:ilvl="2" w:tplc="506CD768">
      <w:start w:val="1"/>
      <w:numFmt w:val="bullet"/>
      <w:lvlText w:val=""/>
      <w:lvlJc w:val="left"/>
      <w:pPr>
        <w:ind w:left="2160" w:hanging="360"/>
      </w:pPr>
      <w:rPr>
        <w:rFonts w:ascii="Wingdings" w:hAnsi="Wingdings" w:hint="default"/>
      </w:rPr>
    </w:lvl>
    <w:lvl w:ilvl="3" w:tplc="501471A6">
      <w:start w:val="1"/>
      <w:numFmt w:val="bullet"/>
      <w:lvlText w:val=""/>
      <w:lvlJc w:val="left"/>
      <w:pPr>
        <w:ind w:left="2880" w:hanging="360"/>
      </w:pPr>
      <w:rPr>
        <w:rFonts w:ascii="Symbol" w:hAnsi="Symbol" w:hint="default"/>
      </w:rPr>
    </w:lvl>
    <w:lvl w:ilvl="4" w:tplc="4710833E">
      <w:start w:val="1"/>
      <w:numFmt w:val="bullet"/>
      <w:lvlText w:val="o"/>
      <w:lvlJc w:val="left"/>
      <w:pPr>
        <w:ind w:left="3600" w:hanging="360"/>
      </w:pPr>
      <w:rPr>
        <w:rFonts w:ascii="Courier New" w:hAnsi="Courier New" w:hint="default"/>
      </w:rPr>
    </w:lvl>
    <w:lvl w:ilvl="5" w:tplc="4A181222">
      <w:start w:val="1"/>
      <w:numFmt w:val="bullet"/>
      <w:lvlText w:val=""/>
      <w:lvlJc w:val="left"/>
      <w:pPr>
        <w:ind w:left="4320" w:hanging="360"/>
      </w:pPr>
      <w:rPr>
        <w:rFonts w:ascii="Wingdings" w:hAnsi="Wingdings" w:hint="default"/>
      </w:rPr>
    </w:lvl>
    <w:lvl w:ilvl="6" w:tplc="F4C237A4">
      <w:start w:val="1"/>
      <w:numFmt w:val="bullet"/>
      <w:lvlText w:val=""/>
      <w:lvlJc w:val="left"/>
      <w:pPr>
        <w:ind w:left="5040" w:hanging="360"/>
      </w:pPr>
      <w:rPr>
        <w:rFonts w:ascii="Symbol" w:hAnsi="Symbol" w:hint="default"/>
      </w:rPr>
    </w:lvl>
    <w:lvl w:ilvl="7" w:tplc="D940184A">
      <w:start w:val="1"/>
      <w:numFmt w:val="bullet"/>
      <w:lvlText w:val="o"/>
      <w:lvlJc w:val="left"/>
      <w:pPr>
        <w:ind w:left="5760" w:hanging="360"/>
      </w:pPr>
      <w:rPr>
        <w:rFonts w:ascii="Courier New" w:hAnsi="Courier New" w:hint="default"/>
      </w:rPr>
    </w:lvl>
    <w:lvl w:ilvl="8" w:tplc="37EE1288">
      <w:start w:val="1"/>
      <w:numFmt w:val="bullet"/>
      <w:lvlText w:val=""/>
      <w:lvlJc w:val="left"/>
      <w:pPr>
        <w:ind w:left="6480" w:hanging="360"/>
      </w:pPr>
      <w:rPr>
        <w:rFonts w:ascii="Wingdings" w:hAnsi="Wingdings" w:hint="default"/>
      </w:rPr>
    </w:lvl>
  </w:abstractNum>
  <w:abstractNum w:abstractNumId="12" w15:restartNumberingAfterBreak="0">
    <w:nsid w:val="73541DDE"/>
    <w:multiLevelType w:val="hybridMultilevel"/>
    <w:tmpl w:val="6140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32222"/>
    <w:multiLevelType w:val="hybridMultilevel"/>
    <w:tmpl w:val="FFFFFFFF"/>
    <w:lvl w:ilvl="0" w:tplc="6A920060">
      <w:start w:val="1"/>
      <w:numFmt w:val="bullet"/>
      <w:lvlText w:val=""/>
      <w:lvlJc w:val="left"/>
      <w:pPr>
        <w:ind w:left="720" w:hanging="360"/>
      </w:pPr>
      <w:rPr>
        <w:rFonts w:ascii="Symbol" w:hAnsi="Symbol" w:hint="default"/>
      </w:rPr>
    </w:lvl>
    <w:lvl w:ilvl="1" w:tplc="B6009026">
      <w:start w:val="1"/>
      <w:numFmt w:val="bullet"/>
      <w:lvlText w:val="o"/>
      <w:lvlJc w:val="left"/>
      <w:pPr>
        <w:ind w:left="1440" w:hanging="360"/>
      </w:pPr>
      <w:rPr>
        <w:rFonts w:ascii="Courier New" w:hAnsi="Courier New" w:hint="default"/>
      </w:rPr>
    </w:lvl>
    <w:lvl w:ilvl="2" w:tplc="A6546BF0">
      <w:start w:val="1"/>
      <w:numFmt w:val="bullet"/>
      <w:lvlText w:val=""/>
      <w:lvlJc w:val="left"/>
      <w:pPr>
        <w:ind w:left="2160" w:hanging="360"/>
      </w:pPr>
      <w:rPr>
        <w:rFonts w:ascii="Wingdings" w:hAnsi="Wingdings" w:hint="default"/>
      </w:rPr>
    </w:lvl>
    <w:lvl w:ilvl="3" w:tplc="37B0ADE8">
      <w:start w:val="1"/>
      <w:numFmt w:val="bullet"/>
      <w:lvlText w:val=""/>
      <w:lvlJc w:val="left"/>
      <w:pPr>
        <w:ind w:left="2880" w:hanging="360"/>
      </w:pPr>
      <w:rPr>
        <w:rFonts w:ascii="Symbol" w:hAnsi="Symbol" w:hint="default"/>
      </w:rPr>
    </w:lvl>
    <w:lvl w:ilvl="4" w:tplc="117AFB12">
      <w:start w:val="1"/>
      <w:numFmt w:val="bullet"/>
      <w:lvlText w:val="o"/>
      <w:lvlJc w:val="left"/>
      <w:pPr>
        <w:ind w:left="3600" w:hanging="360"/>
      </w:pPr>
      <w:rPr>
        <w:rFonts w:ascii="Courier New" w:hAnsi="Courier New" w:hint="default"/>
      </w:rPr>
    </w:lvl>
    <w:lvl w:ilvl="5" w:tplc="6CD0015C">
      <w:start w:val="1"/>
      <w:numFmt w:val="bullet"/>
      <w:lvlText w:val=""/>
      <w:lvlJc w:val="left"/>
      <w:pPr>
        <w:ind w:left="4320" w:hanging="360"/>
      </w:pPr>
      <w:rPr>
        <w:rFonts w:ascii="Wingdings" w:hAnsi="Wingdings" w:hint="default"/>
      </w:rPr>
    </w:lvl>
    <w:lvl w:ilvl="6" w:tplc="9B62A980">
      <w:start w:val="1"/>
      <w:numFmt w:val="bullet"/>
      <w:lvlText w:val=""/>
      <w:lvlJc w:val="left"/>
      <w:pPr>
        <w:ind w:left="5040" w:hanging="360"/>
      </w:pPr>
      <w:rPr>
        <w:rFonts w:ascii="Symbol" w:hAnsi="Symbol" w:hint="default"/>
      </w:rPr>
    </w:lvl>
    <w:lvl w:ilvl="7" w:tplc="167AB9A8">
      <w:start w:val="1"/>
      <w:numFmt w:val="bullet"/>
      <w:lvlText w:val="o"/>
      <w:lvlJc w:val="left"/>
      <w:pPr>
        <w:ind w:left="5760" w:hanging="360"/>
      </w:pPr>
      <w:rPr>
        <w:rFonts w:ascii="Courier New" w:hAnsi="Courier New" w:hint="default"/>
      </w:rPr>
    </w:lvl>
    <w:lvl w:ilvl="8" w:tplc="06B6C8D4">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3"/>
  </w:num>
  <w:num w:numId="5">
    <w:abstractNumId w:val="8"/>
  </w:num>
  <w:num w:numId="6">
    <w:abstractNumId w:val="0"/>
  </w:num>
  <w:num w:numId="7">
    <w:abstractNumId w:val="1"/>
  </w:num>
  <w:num w:numId="8">
    <w:abstractNumId w:val="13"/>
  </w:num>
  <w:num w:numId="9">
    <w:abstractNumId w:val="9"/>
  </w:num>
  <w:num w:numId="10">
    <w:abstractNumId w:val="10"/>
  </w:num>
  <w:num w:numId="11">
    <w:abstractNumId w:val="4"/>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C0"/>
    <w:rsid w:val="00003A81"/>
    <w:rsid w:val="00011838"/>
    <w:rsid w:val="00012427"/>
    <w:rsid w:val="00023EA6"/>
    <w:rsid w:val="00024F2D"/>
    <w:rsid w:val="00032C7C"/>
    <w:rsid w:val="00036591"/>
    <w:rsid w:val="0004093E"/>
    <w:rsid w:val="00041CF6"/>
    <w:rsid w:val="000439A4"/>
    <w:rsid w:val="00051A77"/>
    <w:rsid w:val="00052409"/>
    <w:rsid w:val="00054151"/>
    <w:rsid w:val="00056746"/>
    <w:rsid w:val="00062127"/>
    <w:rsid w:val="00066FE0"/>
    <w:rsid w:val="0007021C"/>
    <w:rsid w:val="00077A8F"/>
    <w:rsid w:val="0008112B"/>
    <w:rsid w:val="0008146D"/>
    <w:rsid w:val="00082EEB"/>
    <w:rsid w:val="0008593C"/>
    <w:rsid w:val="00091E8E"/>
    <w:rsid w:val="000A392E"/>
    <w:rsid w:val="000B06D7"/>
    <w:rsid w:val="000B41D5"/>
    <w:rsid w:val="000B6285"/>
    <w:rsid w:val="000B7FB3"/>
    <w:rsid w:val="000C402D"/>
    <w:rsid w:val="000C499C"/>
    <w:rsid w:val="000C4BAD"/>
    <w:rsid w:val="000C5556"/>
    <w:rsid w:val="000D31F9"/>
    <w:rsid w:val="000D4F6D"/>
    <w:rsid w:val="000D5D93"/>
    <w:rsid w:val="000E0A0E"/>
    <w:rsid w:val="000E4533"/>
    <w:rsid w:val="000E5F5A"/>
    <w:rsid w:val="000F302C"/>
    <w:rsid w:val="000F39F6"/>
    <w:rsid w:val="00103638"/>
    <w:rsid w:val="00111F8F"/>
    <w:rsid w:val="00112947"/>
    <w:rsid w:val="00116A0E"/>
    <w:rsid w:val="00123A37"/>
    <w:rsid w:val="00124456"/>
    <w:rsid w:val="0012729E"/>
    <w:rsid w:val="00127F67"/>
    <w:rsid w:val="001317BB"/>
    <w:rsid w:val="00131D5D"/>
    <w:rsid w:val="00134EE8"/>
    <w:rsid w:val="00145DCB"/>
    <w:rsid w:val="0015482A"/>
    <w:rsid w:val="00157519"/>
    <w:rsid w:val="00165742"/>
    <w:rsid w:val="00173E66"/>
    <w:rsid w:val="0018081A"/>
    <w:rsid w:val="00180D87"/>
    <w:rsid w:val="001816AD"/>
    <w:rsid w:val="00183DF8"/>
    <w:rsid w:val="00187B53"/>
    <w:rsid w:val="00192C31"/>
    <w:rsid w:val="00193FA2"/>
    <w:rsid w:val="00195FB5"/>
    <w:rsid w:val="001961A1"/>
    <w:rsid w:val="001B7A07"/>
    <w:rsid w:val="001C3273"/>
    <w:rsid w:val="001C77F2"/>
    <w:rsid w:val="001E26C0"/>
    <w:rsid w:val="001E58CC"/>
    <w:rsid w:val="001F3D48"/>
    <w:rsid w:val="00203A5B"/>
    <w:rsid w:val="00210556"/>
    <w:rsid w:val="00216C75"/>
    <w:rsid w:val="00217DAD"/>
    <w:rsid w:val="002219D4"/>
    <w:rsid w:val="002232B5"/>
    <w:rsid w:val="002253E8"/>
    <w:rsid w:val="00225FDD"/>
    <w:rsid w:val="00235F73"/>
    <w:rsid w:val="00236BD6"/>
    <w:rsid w:val="00236DAA"/>
    <w:rsid w:val="00250000"/>
    <w:rsid w:val="00251DA6"/>
    <w:rsid w:val="00253848"/>
    <w:rsid w:val="00255B55"/>
    <w:rsid w:val="0025613E"/>
    <w:rsid w:val="00261304"/>
    <w:rsid w:val="0026160D"/>
    <w:rsid w:val="00262F22"/>
    <w:rsid w:val="0026730A"/>
    <w:rsid w:val="00270BC7"/>
    <w:rsid w:val="00275042"/>
    <w:rsid w:val="00275DA6"/>
    <w:rsid w:val="00282F8A"/>
    <w:rsid w:val="002847E6"/>
    <w:rsid w:val="002A0463"/>
    <w:rsid w:val="002A30D8"/>
    <w:rsid w:val="002A3282"/>
    <w:rsid w:val="002A73E4"/>
    <w:rsid w:val="002B21DF"/>
    <w:rsid w:val="002B4CC5"/>
    <w:rsid w:val="002C6676"/>
    <w:rsid w:val="002D3966"/>
    <w:rsid w:val="002D5B66"/>
    <w:rsid w:val="002E4AA6"/>
    <w:rsid w:val="002F10FF"/>
    <w:rsid w:val="002F6D05"/>
    <w:rsid w:val="0030037D"/>
    <w:rsid w:val="003008CA"/>
    <w:rsid w:val="00306F53"/>
    <w:rsid w:val="00310A07"/>
    <w:rsid w:val="00311C84"/>
    <w:rsid w:val="003122D5"/>
    <w:rsid w:val="00313AA8"/>
    <w:rsid w:val="003153EA"/>
    <w:rsid w:val="0033211E"/>
    <w:rsid w:val="00343A23"/>
    <w:rsid w:val="003457BF"/>
    <w:rsid w:val="00350A36"/>
    <w:rsid w:val="003531F7"/>
    <w:rsid w:val="00353C33"/>
    <w:rsid w:val="00362497"/>
    <w:rsid w:val="003649E5"/>
    <w:rsid w:val="0037018E"/>
    <w:rsid w:val="003708EB"/>
    <w:rsid w:val="003718D9"/>
    <w:rsid w:val="003A6C91"/>
    <w:rsid w:val="003B4934"/>
    <w:rsid w:val="003B5EB6"/>
    <w:rsid w:val="003B7B79"/>
    <w:rsid w:val="003C1B2B"/>
    <w:rsid w:val="003C3052"/>
    <w:rsid w:val="003D00CF"/>
    <w:rsid w:val="003D0FF0"/>
    <w:rsid w:val="003DF672"/>
    <w:rsid w:val="003E1876"/>
    <w:rsid w:val="003E1D02"/>
    <w:rsid w:val="003F1431"/>
    <w:rsid w:val="003F28B5"/>
    <w:rsid w:val="003F4B1E"/>
    <w:rsid w:val="00404F38"/>
    <w:rsid w:val="0041087A"/>
    <w:rsid w:val="00414454"/>
    <w:rsid w:val="00430C4C"/>
    <w:rsid w:val="00432B44"/>
    <w:rsid w:val="00433CF1"/>
    <w:rsid w:val="00434836"/>
    <w:rsid w:val="0043555A"/>
    <w:rsid w:val="00437932"/>
    <w:rsid w:val="00440822"/>
    <w:rsid w:val="00441C99"/>
    <w:rsid w:val="0044202B"/>
    <w:rsid w:val="0044396B"/>
    <w:rsid w:val="00451FA8"/>
    <w:rsid w:val="00452B37"/>
    <w:rsid w:val="00463297"/>
    <w:rsid w:val="004648DA"/>
    <w:rsid w:val="004700D3"/>
    <w:rsid w:val="00472593"/>
    <w:rsid w:val="004757E1"/>
    <w:rsid w:val="0049335F"/>
    <w:rsid w:val="004A79D4"/>
    <w:rsid w:val="004B06B5"/>
    <w:rsid w:val="004B0845"/>
    <w:rsid w:val="004B43C2"/>
    <w:rsid w:val="004B6450"/>
    <w:rsid w:val="004B7F2C"/>
    <w:rsid w:val="004C7D58"/>
    <w:rsid w:val="004D914F"/>
    <w:rsid w:val="004E07DA"/>
    <w:rsid w:val="004E1B78"/>
    <w:rsid w:val="005054C6"/>
    <w:rsid w:val="005076DE"/>
    <w:rsid w:val="0051075E"/>
    <w:rsid w:val="005109A6"/>
    <w:rsid w:val="005133DB"/>
    <w:rsid w:val="00514B91"/>
    <w:rsid w:val="00520664"/>
    <w:rsid w:val="00523138"/>
    <w:rsid w:val="00526619"/>
    <w:rsid w:val="00527354"/>
    <w:rsid w:val="00532C2D"/>
    <w:rsid w:val="005368E6"/>
    <w:rsid w:val="0054396D"/>
    <w:rsid w:val="00545676"/>
    <w:rsid w:val="005501A6"/>
    <w:rsid w:val="00560F94"/>
    <w:rsid w:val="00561825"/>
    <w:rsid w:val="005650CE"/>
    <w:rsid w:val="00565E2B"/>
    <w:rsid w:val="00575C52"/>
    <w:rsid w:val="00575DA4"/>
    <w:rsid w:val="00581698"/>
    <w:rsid w:val="00586F05"/>
    <w:rsid w:val="0059465B"/>
    <w:rsid w:val="00594FFC"/>
    <w:rsid w:val="00597A13"/>
    <w:rsid w:val="005A33B4"/>
    <w:rsid w:val="005A54D2"/>
    <w:rsid w:val="005A65D3"/>
    <w:rsid w:val="005A6CAE"/>
    <w:rsid w:val="005B4251"/>
    <w:rsid w:val="005B5A05"/>
    <w:rsid w:val="005C0963"/>
    <w:rsid w:val="005C0CC5"/>
    <w:rsid w:val="005D40E1"/>
    <w:rsid w:val="005D4394"/>
    <w:rsid w:val="005D69FE"/>
    <w:rsid w:val="005D78D7"/>
    <w:rsid w:val="005D7A06"/>
    <w:rsid w:val="005E3158"/>
    <w:rsid w:val="005E3CAF"/>
    <w:rsid w:val="005F6FA5"/>
    <w:rsid w:val="005F7C19"/>
    <w:rsid w:val="00601A0F"/>
    <w:rsid w:val="006022EE"/>
    <w:rsid w:val="006107C4"/>
    <w:rsid w:val="00622F86"/>
    <w:rsid w:val="0062320C"/>
    <w:rsid w:val="006342A4"/>
    <w:rsid w:val="00635727"/>
    <w:rsid w:val="00635929"/>
    <w:rsid w:val="00640153"/>
    <w:rsid w:val="006401F1"/>
    <w:rsid w:val="00641F45"/>
    <w:rsid w:val="00643329"/>
    <w:rsid w:val="00645365"/>
    <w:rsid w:val="00645EB7"/>
    <w:rsid w:val="0065020C"/>
    <w:rsid w:val="00650AD1"/>
    <w:rsid w:val="006551B7"/>
    <w:rsid w:val="006570A3"/>
    <w:rsid w:val="006645A9"/>
    <w:rsid w:val="00664E84"/>
    <w:rsid w:val="0067353B"/>
    <w:rsid w:val="006760C1"/>
    <w:rsid w:val="00687DF6"/>
    <w:rsid w:val="006919BC"/>
    <w:rsid w:val="00695C0F"/>
    <w:rsid w:val="00696659"/>
    <w:rsid w:val="006A08C4"/>
    <w:rsid w:val="006A400C"/>
    <w:rsid w:val="006A42A4"/>
    <w:rsid w:val="006A5C39"/>
    <w:rsid w:val="006B3123"/>
    <w:rsid w:val="006C38C7"/>
    <w:rsid w:val="006C579F"/>
    <w:rsid w:val="006D210D"/>
    <w:rsid w:val="006D62A9"/>
    <w:rsid w:val="006E4AD0"/>
    <w:rsid w:val="006F131A"/>
    <w:rsid w:val="006F4481"/>
    <w:rsid w:val="00701981"/>
    <w:rsid w:val="00706D45"/>
    <w:rsid w:val="007140D3"/>
    <w:rsid w:val="007156A0"/>
    <w:rsid w:val="00726664"/>
    <w:rsid w:val="00726B37"/>
    <w:rsid w:val="00737A19"/>
    <w:rsid w:val="00741E76"/>
    <w:rsid w:val="0074285C"/>
    <w:rsid w:val="007444D9"/>
    <w:rsid w:val="007474E5"/>
    <w:rsid w:val="0076057C"/>
    <w:rsid w:val="00760F9A"/>
    <w:rsid w:val="007650FF"/>
    <w:rsid w:val="00765ABF"/>
    <w:rsid w:val="00767470"/>
    <w:rsid w:val="00767BFE"/>
    <w:rsid w:val="0077402D"/>
    <w:rsid w:val="00777828"/>
    <w:rsid w:val="00784704"/>
    <w:rsid w:val="00797429"/>
    <w:rsid w:val="007A0791"/>
    <w:rsid w:val="007B38D1"/>
    <w:rsid w:val="007B566E"/>
    <w:rsid w:val="007C0861"/>
    <w:rsid w:val="007C16A0"/>
    <w:rsid w:val="007C2320"/>
    <w:rsid w:val="007C43CD"/>
    <w:rsid w:val="007C48FA"/>
    <w:rsid w:val="007C751F"/>
    <w:rsid w:val="007C7965"/>
    <w:rsid w:val="007D4B83"/>
    <w:rsid w:val="007DA4B2"/>
    <w:rsid w:val="007E41F6"/>
    <w:rsid w:val="007E5793"/>
    <w:rsid w:val="007E5BF0"/>
    <w:rsid w:val="007F5040"/>
    <w:rsid w:val="007F5497"/>
    <w:rsid w:val="007F5F5D"/>
    <w:rsid w:val="007F7BFD"/>
    <w:rsid w:val="00802768"/>
    <w:rsid w:val="008061B0"/>
    <w:rsid w:val="00812BEE"/>
    <w:rsid w:val="00812D10"/>
    <w:rsid w:val="00814419"/>
    <w:rsid w:val="00814D24"/>
    <w:rsid w:val="008204CB"/>
    <w:rsid w:val="0082423A"/>
    <w:rsid w:val="00824FC4"/>
    <w:rsid w:val="008315CF"/>
    <w:rsid w:val="00833370"/>
    <w:rsid w:val="0083572A"/>
    <w:rsid w:val="008376DF"/>
    <w:rsid w:val="00840D6A"/>
    <w:rsid w:val="00845A64"/>
    <w:rsid w:val="00845C83"/>
    <w:rsid w:val="008472B8"/>
    <w:rsid w:val="00852B11"/>
    <w:rsid w:val="008562A8"/>
    <w:rsid w:val="0086634F"/>
    <w:rsid w:val="00876D6A"/>
    <w:rsid w:val="00887687"/>
    <w:rsid w:val="00887CC2"/>
    <w:rsid w:val="008A219F"/>
    <w:rsid w:val="008B24A1"/>
    <w:rsid w:val="008C61DC"/>
    <w:rsid w:val="008C64C5"/>
    <w:rsid w:val="008D39F5"/>
    <w:rsid w:val="008D7CF4"/>
    <w:rsid w:val="008E16F7"/>
    <w:rsid w:val="008F2E9F"/>
    <w:rsid w:val="008F366A"/>
    <w:rsid w:val="008F3C6C"/>
    <w:rsid w:val="008F55E8"/>
    <w:rsid w:val="00905B99"/>
    <w:rsid w:val="009062CF"/>
    <w:rsid w:val="00906FBA"/>
    <w:rsid w:val="0091259A"/>
    <w:rsid w:val="00913837"/>
    <w:rsid w:val="009138B4"/>
    <w:rsid w:val="00921ED8"/>
    <w:rsid w:val="0092315E"/>
    <w:rsid w:val="00924AF8"/>
    <w:rsid w:val="00925978"/>
    <w:rsid w:val="009305C5"/>
    <w:rsid w:val="009336EE"/>
    <w:rsid w:val="00940585"/>
    <w:rsid w:val="0095278F"/>
    <w:rsid w:val="0095667D"/>
    <w:rsid w:val="009619A5"/>
    <w:rsid w:val="009623DE"/>
    <w:rsid w:val="009722C2"/>
    <w:rsid w:val="00981933"/>
    <w:rsid w:val="00981E45"/>
    <w:rsid w:val="00982391"/>
    <w:rsid w:val="00986ADD"/>
    <w:rsid w:val="00996F7B"/>
    <w:rsid w:val="009B1D43"/>
    <w:rsid w:val="009B5930"/>
    <w:rsid w:val="009C07E0"/>
    <w:rsid w:val="009C2477"/>
    <w:rsid w:val="009E2312"/>
    <w:rsid w:val="009E503E"/>
    <w:rsid w:val="009F131E"/>
    <w:rsid w:val="009F18E9"/>
    <w:rsid w:val="009F2B23"/>
    <w:rsid w:val="009F5873"/>
    <w:rsid w:val="009F5DD5"/>
    <w:rsid w:val="00A01A76"/>
    <w:rsid w:val="00A03867"/>
    <w:rsid w:val="00A07242"/>
    <w:rsid w:val="00A07D24"/>
    <w:rsid w:val="00A13967"/>
    <w:rsid w:val="00A16ED6"/>
    <w:rsid w:val="00A17E76"/>
    <w:rsid w:val="00A22900"/>
    <w:rsid w:val="00A2334E"/>
    <w:rsid w:val="00A23363"/>
    <w:rsid w:val="00A24B5C"/>
    <w:rsid w:val="00A40371"/>
    <w:rsid w:val="00A43105"/>
    <w:rsid w:val="00A43404"/>
    <w:rsid w:val="00A44087"/>
    <w:rsid w:val="00A47432"/>
    <w:rsid w:val="00A478A1"/>
    <w:rsid w:val="00A50A4B"/>
    <w:rsid w:val="00A55557"/>
    <w:rsid w:val="00A55B62"/>
    <w:rsid w:val="00A61149"/>
    <w:rsid w:val="00A653FA"/>
    <w:rsid w:val="00A755F3"/>
    <w:rsid w:val="00A809F6"/>
    <w:rsid w:val="00A8330C"/>
    <w:rsid w:val="00A837EC"/>
    <w:rsid w:val="00A87CEE"/>
    <w:rsid w:val="00A91993"/>
    <w:rsid w:val="00A93CDE"/>
    <w:rsid w:val="00A962CD"/>
    <w:rsid w:val="00A97029"/>
    <w:rsid w:val="00AA17AE"/>
    <w:rsid w:val="00AA24E1"/>
    <w:rsid w:val="00AA3849"/>
    <w:rsid w:val="00AA7AD3"/>
    <w:rsid w:val="00AA7F0F"/>
    <w:rsid w:val="00AA7FD6"/>
    <w:rsid w:val="00AC0622"/>
    <w:rsid w:val="00AE01DB"/>
    <w:rsid w:val="00AE7758"/>
    <w:rsid w:val="00B0070A"/>
    <w:rsid w:val="00B055EF"/>
    <w:rsid w:val="00B073FC"/>
    <w:rsid w:val="00B078D2"/>
    <w:rsid w:val="00B11F90"/>
    <w:rsid w:val="00B126AE"/>
    <w:rsid w:val="00B16A17"/>
    <w:rsid w:val="00B226CB"/>
    <w:rsid w:val="00B26C66"/>
    <w:rsid w:val="00B30B77"/>
    <w:rsid w:val="00B32CFE"/>
    <w:rsid w:val="00B407D0"/>
    <w:rsid w:val="00B52015"/>
    <w:rsid w:val="00B55047"/>
    <w:rsid w:val="00B60EC0"/>
    <w:rsid w:val="00B712F7"/>
    <w:rsid w:val="00B716F4"/>
    <w:rsid w:val="00B7783B"/>
    <w:rsid w:val="00B83B66"/>
    <w:rsid w:val="00B86C59"/>
    <w:rsid w:val="00B94164"/>
    <w:rsid w:val="00BA092C"/>
    <w:rsid w:val="00BA0F2D"/>
    <w:rsid w:val="00BA36D1"/>
    <w:rsid w:val="00BA5703"/>
    <w:rsid w:val="00BB171F"/>
    <w:rsid w:val="00BB59B4"/>
    <w:rsid w:val="00BB7745"/>
    <w:rsid w:val="00BD5BF9"/>
    <w:rsid w:val="00BD6525"/>
    <w:rsid w:val="00BF136F"/>
    <w:rsid w:val="00BF391A"/>
    <w:rsid w:val="00BF7C78"/>
    <w:rsid w:val="00C01D79"/>
    <w:rsid w:val="00C04E2E"/>
    <w:rsid w:val="00C322FE"/>
    <w:rsid w:val="00C33089"/>
    <w:rsid w:val="00C342FF"/>
    <w:rsid w:val="00C35C97"/>
    <w:rsid w:val="00C36493"/>
    <w:rsid w:val="00C5062E"/>
    <w:rsid w:val="00C51C56"/>
    <w:rsid w:val="00C5279B"/>
    <w:rsid w:val="00C53C11"/>
    <w:rsid w:val="00C5410D"/>
    <w:rsid w:val="00C70152"/>
    <w:rsid w:val="00C70AD3"/>
    <w:rsid w:val="00C71278"/>
    <w:rsid w:val="00C74FB7"/>
    <w:rsid w:val="00C84637"/>
    <w:rsid w:val="00C946AD"/>
    <w:rsid w:val="00C94F17"/>
    <w:rsid w:val="00C976CC"/>
    <w:rsid w:val="00CA6788"/>
    <w:rsid w:val="00CB0226"/>
    <w:rsid w:val="00CB7215"/>
    <w:rsid w:val="00CC37A3"/>
    <w:rsid w:val="00CC4A4A"/>
    <w:rsid w:val="00CC6F92"/>
    <w:rsid w:val="00CD5084"/>
    <w:rsid w:val="00CD72BA"/>
    <w:rsid w:val="00CD7C8A"/>
    <w:rsid w:val="00CE0A99"/>
    <w:rsid w:val="00CF2AAC"/>
    <w:rsid w:val="00CF41CA"/>
    <w:rsid w:val="00CF4678"/>
    <w:rsid w:val="00CF6692"/>
    <w:rsid w:val="00CF7CCC"/>
    <w:rsid w:val="00D1057B"/>
    <w:rsid w:val="00D125E5"/>
    <w:rsid w:val="00D13DDF"/>
    <w:rsid w:val="00D142B0"/>
    <w:rsid w:val="00D219BB"/>
    <w:rsid w:val="00D2305A"/>
    <w:rsid w:val="00D2376E"/>
    <w:rsid w:val="00D24776"/>
    <w:rsid w:val="00D3079A"/>
    <w:rsid w:val="00D31CDC"/>
    <w:rsid w:val="00D34D2E"/>
    <w:rsid w:val="00D355E2"/>
    <w:rsid w:val="00D42BDA"/>
    <w:rsid w:val="00D44500"/>
    <w:rsid w:val="00D47C90"/>
    <w:rsid w:val="00D56906"/>
    <w:rsid w:val="00D608C7"/>
    <w:rsid w:val="00D71009"/>
    <w:rsid w:val="00D7297C"/>
    <w:rsid w:val="00D73136"/>
    <w:rsid w:val="00D763C8"/>
    <w:rsid w:val="00D80BE5"/>
    <w:rsid w:val="00D839FA"/>
    <w:rsid w:val="00D90AB8"/>
    <w:rsid w:val="00D92BDC"/>
    <w:rsid w:val="00DB2858"/>
    <w:rsid w:val="00DC16E7"/>
    <w:rsid w:val="00DC174D"/>
    <w:rsid w:val="00DC7D2D"/>
    <w:rsid w:val="00DD2138"/>
    <w:rsid w:val="00DD5BA2"/>
    <w:rsid w:val="00DE2690"/>
    <w:rsid w:val="00DE6CC3"/>
    <w:rsid w:val="00DF1831"/>
    <w:rsid w:val="00DF2C0B"/>
    <w:rsid w:val="00DF2E7D"/>
    <w:rsid w:val="00DF5804"/>
    <w:rsid w:val="00E05EB5"/>
    <w:rsid w:val="00E079B1"/>
    <w:rsid w:val="00E12F7E"/>
    <w:rsid w:val="00E24611"/>
    <w:rsid w:val="00E30ED3"/>
    <w:rsid w:val="00E33BE2"/>
    <w:rsid w:val="00E355E6"/>
    <w:rsid w:val="00E375C6"/>
    <w:rsid w:val="00E40410"/>
    <w:rsid w:val="00E408F2"/>
    <w:rsid w:val="00E50E11"/>
    <w:rsid w:val="00E5278F"/>
    <w:rsid w:val="00E52845"/>
    <w:rsid w:val="00E56B94"/>
    <w:rsid w:val="00E61F70"/>
    <w:rsid w:val="00E6263E"/>
    <w:rsid w:val="00E62ACB"/>
    <w:rsid w:val="00E6556F"/>
    <w:rsid w:val="00E73065"/>
    <w:rsid w:val="00E77BCA"/>
    <w:rsid w:val="00E80E01"/>
    <w:rsid w:val="00E84028"/>
    <w:rsid w:val="00E86160"/>
    <w:rsid w:val="00E926BD"/>
    <w:rsid w:val="00E9435B"/>
    <w:rsid w:val="00EA5674"/>
    <w:rsid w:val="00EB0812"/>
    <w:rsid w:val="00EB1CE8"/>
    <w:rsid w:val="00EB63A0"/>
    <w:rsid w:val="00EC1785"/>
    <w:rsid w:val="00EC2DB6"/>
    <w:rsid w:val="00EC3BDF"/>
    <w:rsid w:val="00EC6313"/>
    <w:rsid w:val="00ED5179"/>
    <w:rsid w:val="00ED579A"/>
    <w:rsid w:val="00EE08EC"/>
    <w:rsid w:val="00EE3FCC"/>
    <w:rsid w:val="00EF31A1"/>
    <w:rsid w:val="00F046EE"/>
    <w:rsid w:val="00F04726"/>
    <w:rsid w:val="00F11B3C"/>
    <w:rsid w:val="00F12B92"/>
    <w:rsid w:val="00F12C8D"/>
    <w:rsid w:val="00F13F8D"/>
    <w:rsid w:val="00F16566"/>
    <w:rsid w:val="00F208E1"/>
    <w:rsid w:val="00F20DC3"/>
    <w:rsid w:val="00F25537"/>
    <w:rsid w:val="00F2795E"/>
    <w:rsid w:val="00F3179A"/>
    <w:rsid w:val="00F36089"/>
    <w:rsid w:val="00F44A6A"/>
    <w:rsid w:val="00F466E2"/>
    <w:rsid w:val="00F5096F"/>
    <w:rsid w:val="00F51164"/>
    <w:rsid w:val="00F54B71"/>
    <w:rsid w:val="00F57524"/>
    <w:rsid w:val="00F613E8"/>
    <w:rsid w:val="00F63194"/>
    <w:rsid w:val="00F6526B"/>
    <w:rsid w:val="00F71F88"/>
    <w:rsid w:val="00FA7678"/>
    <w:rsid w:val="00FB3BB9"/>
    <w:rsid w:val="00FB44B6"/>
    <w:rsid w:val="00FB6863"/>
    <w:rsid w:val="00FC1CEA"/>
    <w:rsid w:val="00FC6406"/>
    <w:rsid w:val="00FE118C"/>
    <w:rsid w:val="00FF3723"/>
    <w:rsid w:val="0103CF21"/>
    <w:rsid w:val="011053A6"/>
    <w:rsid w:val="01834D0C"/>
    <w:rsid w:val="02230D90"/>
    <w:rsid w:val="026FACBB"/>
    <w:rsid w:val="03334BAB"/>
    <w:rsid w:val="03336E8C"/>
    <w:rsid w:val="034DAAD8"/>
    <w:rsid w:val="035D8A40"/>
    <w:rsid w:val="0367CC22"/>
    <w:rsid w:val="037A156B"/>
    <w:rsid w:val="039B4EDE"/>
    <w:rsid w:val="03A7AA2C"/>
    <w:rsid w:val="0429A6A7"/>
    <w:rsid w:val="047DCE21"/>
    <w:rsid w:val="05818597"/>
    <w:rsid w:val="06400DD2"/>
    <w:rsid w:val="06D8DC95"/>
    <w:rsid w:val="06E5512D"/>
    <w:rsid w:val="06E96B18"/>
    <w:rsid w:val="07F6D6D9"/>
    <w:rsid w:val="0847F990"/>
    <w:rsid w:val="0888A79D"/>
    <w:rsid w:val="088FBDB5"/>
    <w:rsid w:val="08A1E80E"/>
    <w:rsid w:val="08ACA5E9"/>
    <w:rsid w:val="08C5E245"/>
    <w:rsid w:val="08CF06F5"/>
    <w:rsid w:val="09441B3C"/>
    <w:rsid w:val="09A4FF28"/>
    <w:rsid w:val="09C90E16"/>
    <w:rsid w:val="0A20EC6E"/>
    <w:rsid w:val="0A96A28E"/>
    <w:rsid w:val="0AD21FD9"/>
    <w:rsid w:val="0B1508E0"/>
    <w:rsid w:val="0B4E09EC"/>
    <w:rsid w:val="0B523707"/>
    <w:rsid w:val="0B6222AB"/>
    <w:rsid w:val="0B694C65"/>
    <w:rsid w:val="0BEE56E3"/>
    <w:rsid w:val="0C352FEE"/>
    <w:rsid w:val="0C6A0717"/>
    <w:rsid w:val="0CFDF971"/>
    <w:rsid w:val="0E4B416E"/>
    <w:rsid w:val="0E4BEC2D"/>
    <w:rsid w:val="0E9AA629"/>
    <w:rsid w:val="0F305D9D"/>
    <w:rsid w:val="0FAB915D"/>
    <w:rsid w:val="0FC643FE"/>
    <w:rsid w:val="1004A71A"/>
    <w:rsid w:val="103F1299"/>
    <w:rsid w:val="104A5164"/>
    <w:rsid w:val="10860D91"/>
    <w:rsid w:val="10B97FDB"/>
    <w:rsid w:val="10D08E71"/>
    <w:rsid w:val="1277A7C0"/>
    <w:rsid w:val="12AA0C86"/>
    <w:rsid w:val="12AED020"/>
    <w:rsid w:val="12B87BB6"/>
    <w:rsid w:val="12F528DA"/>
    <w:rsid w:val="1318F827"/>
    <w:rsid w:val="132419C5"/>
    <w:rsid w:val="138DF362"/>
    <w:rsid w:val="13D17129"/>
    <w:rsid w:val="1450586D"/>
    <w:rsid w:val="1487EBCC"/>
    <w:rsid w:val="14F791B3"/>
    <w:rsid w:val="1503A5AD"/>
    <w:rsid w:val="15171682"/>
    <w:rsid w:val="1598AA4D"/>
    <w:rsid w:val="15A78C5C"/>
    <w:rsid w:val="15D22EA7"/>
    <w:rsid w:val="161C89F8"/>
    <w:rsid w:val="161F7FBA"/>
    <w:rsid w:val="162CBF0C"/>
    <w:rsid w:val="1645B844"/>
    <w:rsid w:val="16588754"/>
    <w:rsid w:val="169029E5"/>
    <w:rsid w:val="16EB2B99"/>
    <w:rsid w:val="17134CB9"/>
    <w:rsid w:val="175BDAE4"/>
    <w:rsid w:val="17C9BA10"/>
    <w:rsid w:val="17E489B8"/>
    <w:rsid w:val="1830E3EE"/>
    <w:rsid w:val="187AEB37"/>
    <w:rsid w:val="1890889D"/>
    <w:rsid w:val="199A3C00"/>
    <w:rsid w:val="19B70F72"/>
    <w:rsid w:val="19E6ED32"/>
    <w:rsid w:val="1AFC5082"/>
    <w:rsid w:val="1BBD43CC"/>
    <w:rsid w:val="1CA33BEC"/>
    <w:rsid w:val="1CE915FB"/>
    <w:rsid w:val="1D45A5E0"/>
    <w:rsid w:val="1DE0009F"/>
    <w:rsid w:val="1E41123E"/>
    <w:rsid w:val="1E84F35D"/>
    <w:rsid w:val="1EEC1E4B"/>
    <w:rsid w:val="1F83C578"/>
    <w:rsid w:val="2092AD7E"/>
    <w:rsid w:val="20CCB788"/>
    <w:rsid w:val="20FA55CD"/>
    <w:rsid w:val="220146AF"/>
    <w:rsid w:val="220562FF"/>
    <w:rsid w:val="22970B72"/>
    <w:rsid w:val="2389FB50"/>
    <w:rsid w:val="24D25ABE"/>
    <w:rsid w:val="25161D4D"/>
    <w:rsid w:val="2519BF36"/>
    <w:rsid w:val="2571C801"/>
    <w:rsid w:val="25BC2868"/>
    <w:rsid w:val="25F9F245"/>
    <w:rsid w:val="26070F2E"/>
    <w:rsid w:val="26320C0C"/>
    <w:rsid w:val="26668DAB"/>
    <w:rsid w:val="26B001F6"/>
    <w:rsid w:val="2715444F"/>
    <w:rsid w:val="27322FCB"/>
    <w:rsid w:val="2744575B"/>
    <w:rsid w:val="27A04D38"/>
    <w:rsid w:val="27C7F80A"/>
    <w:rsid w:val="285571C0"/>
    <w:rsid w:val="28719D02"/>
    <w:rsid w:val="28B4E4B0"/>
    <w:rsid w:val="2946A631"/>
    <w:rsid w:val="296F5CF4"/>
    <w:rsid w:val="2992F475"/>
    <w:rsid w:val="29F92AA5"/>
    <w:rsid w:val="2A484383"/>
    <w:rsid w:val="2AA08408"/>
    <w:rsid w:val="2B3508D1"/>
    <w:rsid w:val="2C46B24E"/>
    <w:rsid w:val="2CD483AF"/>
    <w:rsid w:val="2E2C117A"/>
    <w:rsid w:val="2E859F2F"/>
    <w:rsid w:val="2ED45694"/>
    <w:rsid w:val="2F318F43"/>
    <w:rsid w:val="2FE8A5DB"/>
    <w:rsid w:val="3077659F"/>
    <w:rsid w:val="3183D2DA"/>
    <w:rsid w:val="321A7C88"/>
    <w:rsid w:val="333BEA3E"/>
    <w:rsid w:val="33467505"/>
    <w:rsid w:val="3427209B"/>
    <w:rsid w:val="354F95E4"/>
    <w:rsid w:val="358F86ED"/>
    <w:rsid w:val="36609DD4"/>
    <w:rsid w:val="366E0388"/>
    <w:rsid w:val="36CFFEFE"/>
    <w:rsid w:val="36DC3425"/>
    <w:rsid w:val="36E45409"/>
    <w:rsid w:val="37857803"/>
    <w:rsid w:val="379E2CF3"/>
    <w:rsid w:val="379F66A8"/>
    <w:rsid w:val="37FD3ADF"/>
    <w:rsid w:val="386B6D20"/>
    <w:rsid w:val="386C354E"/>
    <w:rsid w:val="390DD0BE"/>
    <w:rsid w:val="39AA05C6"/>
    <w:rsid w:val="3A4B1972"/>
    <w:rsid w:val="3A78DF3C"/>
    <w:rsid w:val="3AAEB56F"/>
    <w:rsid w:val="3ACB2315"/>
    <w:rsid w:val="3B9811AA"/>
    <w:rsid w:val="3BA00CE6"/>
    <w:rsid w:val="3CB40DCD"/>
    <w:rsid w:val="3D186A52"/>
    <w:rsid w:val="3D38A77D"/>
    <w:rsid w:val="3D629AA5"/>
    <w:rsid w:val="3DCEF842"/>
    <w:rsid w:val="3EBF3106"/>
    <w:rsid w:val="3F006EBE"/>
    <w:rsid w:val="3F6DB19F"/>
    <w:rsid w:val="3F89B204"/>
    <w:rsid w:val="3FDB6CA8"/>
    <w:rsid w:val="3FEC406A"/>
    <w:rsid w:val="407DABBE"/>
    <w:rsid w:val="40CD17C3"/>
    <w:rsid w:val="40EABE64"/>
    <w:rsid w:val="410B5646"/>
    <w:rsid w:val="41103F9B"/>
    <w:rsid w:val="4127E3B5"/>
    <w:rsid w:val="413FDB8D"/>
    <w:rsid w:val="41D11B57"/>
    <w:rsid w:val="42167234"/>
    <w:rsid w:val="421FA9CF"/>
    <w:rsid w:val="424C2B1C"/>
    <w:rsid w:val="42D9DA26"/>
    <w:rsid w:val="42EC3AE8"/>
    <w:rsid w:val="432846D9"/>
    <w:rsid w:val="43710E42"/>
    <w:rsid w:val="4393CCB6"/>
    <w:rsid w:val="443746FF"/>
    <w:rsid w:val="4453C079"/>
    <w:rsid w:val="44B434E4"/>
    <w:rsid w:val="44CF2063"/>
    <w:rsid w:val="450B198A"/>
    <w:rsid w:val="4512467C"/>
    <w:rsid w:val="4515A617"/>
    <w:rsid w:val="45163FC0"/>
    <w:rsid w:val="451FC08E"/>
    <w:rsid w:val="45443BC2"/>
    <w:rsid w:val="458BFBE4"/>
    <w:rsid w:val="458F8DD0"/>
    <w:rsid w:val="45D3E5F3"/>
    <w:rsid w:val="462987FA"/>
    <w:rsid w:val="4631E530"/>
    <w:rsid w:val="4661DE4C"/>
    <w:rsid w:val="46AB5531"/>
    <w:rsid w:val="482518BD"/>
    <w:rsid w:val="483C7D26"/>
    <w:rsid w:val="48759A9D"/>
    <w:rsid w:val="48DEB57D"/>
    <w:rsid w:val="492C0072"/>
    <w:rsid w:val="494F2826"/>
    <w:rsid w:val="49A474FA"/>
    <w:rsid w:val="49AD161A"/>
    <w:rsid w:val="49F67DDF"/>
    <w:rsid w:val="4A30F3ED"/>
    <w:rsid w:val="4A507D8A"/>
    <w:rsid w:val="4A8C9D12"/>
    <w:rsid w:val="4AB109AD"/>
    <w:rsid w:val="4B059B0D"/>
    <w:rsid w:val="4B7F3140"/>
    <w:rsid w:val="4B938C6E"/>
    <w:rsid w:val="4B990B01"/>
    <w:rsid w:val="4BBC5E8A"/>
    <w:rsid w:val="4C7399AA"/>
    <w:rsid w:val="4C8EA971"/>
    <w:rsid w:val="4CA5090E"/>
    <w:rsid w:val="4CC20071"/>
    <w:rsid w:val="4CD4D438"/>
    <w:rsid w:val="4D1931DF"/>
    <w:rsid w:val="4D6D49C7"/>
    <w:rsid w:val="4DD91567"/>
    <w:rsid w:val="4E1D70EB"/>
    <w:rsid w:val="4E8F2E28"/>
    <w:rsid w:val="4EC1FA45"/>
    <w:rsid w:val="4EFA5021"/>
    <w:rsid w:val="50E4A420"/>
    <w:rsid w:val="510B2F32"/>
    <w:rsid w:val="51314F2D"/>
    <w:rsid w:val="513DC602"/>
    <w:rsid w:val="517CD7B6"/>
    <w:rsid w:val="5187927B"/>
    <w:rsid w:val="51B9F108"/>
    <w:rsid w:val="5212D4C6"/>
    <w:rsid w:val="5277D644"/>
    <w:rsid w:val="52AB0DBE"/>
    <w:rsid w:val="537B4258"/>
    <w:rsid w:val="53A379BC"/>
    <w:rsid w:val="53C6ADA5"/>
    <w:rsid w:val="53EBBF73"/>
    <w:rsid w:val="541F7853"/>
    <w:rsid w:val="54649048"/>
    <w:rsid w:val="546CC3BA"/>
    <w:rsid w:val="54A82E4F"/>
    <w:rsid w:val="552AE18C"/>
    <w:rsid w:val="557BC7B2"/>
    <w:rsid w:val="55D0BC37"/>
    <w:rsid w:val="55DD5624"/>
    <w:rsid w:val="55E150FA"/>
    <w:rsid w:val="569842EC"/>
    <w:rsid w:val="579B8E6A"/>
    <w:rsid w:val="57C4569E"/>
    <w:rsid w:val="57D5AF27"/>
    <w:rsid w:val="57DD7B44"/>
    <w:rsid w:val="58CEE180"/>
    <w:rsid w:val="5921DDA1"/>
    <w:rsid w:val="595264F6"/>
    <w:rsid w:val="5956A724"/>
    <w:rsid w:val="597BADBF"/>
    <w:rsid w:val="597CCB72"/>
    <w:rsid w:val="597FD22C"/>
    <w:rsid w:val="598048CC"/>
    <w:rsid w:val="59952312"/>
    <w:rsid w:val="59E9FFD4"/>
    <w:rsid w:val="5BCA2ECA"/>
    <w:rsid w:val="5C13643E"/>
    <w:rsid w:val="5C93B40B"/>
    <w:rsid w:val="5D211C4F"/>
    <w:rsid w:val="5D60817A"/>
    <w:rsid w:val="5D840059"/>
    <w:rsid w:val="5DCE6695"/>
    <w:rsid w:val="5DFC2E5F"/>
    <w:rsid w:val="5E0907D0"/>
    <w:rsid w:val="5E0D09FF"/>
    <w:rsid w:val="5EC2A005"/>
    <w:rsid w:val="5F43A730"/>
    <w:rsid w:val="5F4C16F2"/>
    <w:rsid w:val="5F4FADA9"/>
    <w:rsid w:val="5F92FC4E"/>
    <w:rsid w:val="5FAFF4DA"/>
    <w:rsid w:val="5FBBA739"/>
    <w:rsid w:val="5FBC088C"/>
    <w:rsid w:val="5FFFBA92"/>
    <w:rsid w:val="60447604"/>
    <w:rsid w:val="60821DD2"/>
    <w:rsid w:val="60B4E9E6"/>
    <w:rsid w:val="611D54B6"/>
    <w:rsid w:val="6123970D"/>
    <w:rsid w:val="61803E02"/>
    <w:rsid w:val="61DF47B6"/>
    <w:rsid w:val="626A1327"/>
    <w:rsid w:val="62A1DE7E"/>
    <w:rsid w:val="631566DA"/>
    <w:rsid w:val="63D2CB36"/>
    <w:rsid w:val="63E6CD42"/>
    <w:rsid w:val="65015547"/>
    <w:rsid w:val="6538FE40"/>
    <w:rsid w:val="65C35949"/>
    <w:rsid w:val="664D9DCB"/>
    <w:rsid w:val="67F5922A"/>
    <w:rsid w:val="6840EC8E"/>
    <w:rsid w:val="6876139B"/>
    <w:rsid w:val="68ABC288"/>
    <w:rsid w:val="6931C1B1"/>
    <w:rsid w:val="693DBF23"/>
    <w:rsid w:val="69C82FCD"/>
    <w:rsid w:val="6AA08BA8"/>
    <w:rsid w:val="6AFD181E"/>
    <w:rsid w:val="6B079D38"/>
    <w:rsid w:val="6B348A10"/>
    <w:rsid w:val="6B912F2F"/>
    <w:rsid w:val="6BAF08B3"/>
    <w:rsid w:val="6CA5BB03"/>
    <w:rsid w:val="6D64A3FA"/>
    <w:rsid w:val="6E1EF576"/>
    <w:rsid w:val="6EBE9E31"/>
    <w:rsid w:val="6EC6E07B"/>
    <w:rsid w:val="6F402B4B"/>
    <w:rsid w:val="6F995FE6"/>
    <w:rsid w:val="6FB0DBB6"/>
    <w:rsid w:val="6FBFE464"/>
    <w:rsid w:val="6FCE1D4E"/>
    <w:rsid w:val="70221AAA"/>
    <w:rsid w:val="70CE65D0"/>
    <w:rsid w:val="7165F938"/>
    <w:rsid w:val="71BB9CA2"/>
    <w:rsid w:val="724F94F1"/>
    <w:rsid w:val="72715C52"/>
    <w:rsid w:val="7299B389"/>
    <w:rsid w:val="730822AD"/>
    <w:rsid w:val="7383D3F5"/>
    <w:rsid w:val="73DB91D6"/>
    <w:rsid w:val="73F8DD83"/>
    <w:rsid w:val="73F99FA3"/>
    <w:rsid w:val="743ED3C7"/>
    <w:rsid w:val="745656C0"/>
    <w:rsid w:val="747CC055"/>
    <w:rsid w:val="74BF8ECB"/>
    <w:rsid w:val="75069C8C"/>
    <w:rsid w:val="750DC320"/>
    <w:rsid w:val="758E9C57"/>
    <w:rsid w:val="75BFE259"/>
    <w:rsid w:val="75C038A8"/>
    <w:rsid w:val="75C87AC8"/>
    <w:rsid w:val="77167FEF"/>
    <w:rsid w:val="77FACF6A"/>
    <w:rsid w:val="782D2FCE"/>
    <w:rsid w:val="79580F75"/>
    <w:rsid w:val="7985EB06"/>
    <w:rsid w:val="7A4A2103"/>
    <w:rsid w:val="7A941C20"/>
    <w:rsid w:val="7AA0F46A"/>
    <w:rsid w:val="7B158FB1"/>
    <w:rsid w:val="7B2ADF43"/>
    <w:rsid w:val="7B2B1112"/>
    <w:rsid w:val="7D76C9B2"/>
    <w:rsid w:val="7DC9F190"/>
    <w:rsid w:val="7E4BC2B7"/>
    <w:rsid w:val="7E912C87"/>
    <w:rsid w:val="7EBB8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C3255"/>
  <w15:chartTrackingRefBased/>
  <w15:docId w15:val="{E95C03B8-9998-473D-A738-B3D60E87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EC0"/>
    <w:pPr>
      <w:ind w:left="720"/>
      <w:contextualSpacing/>
    </w:pPr>
  </w:style>
  <w:style w:type="paragraph" w:styleId="Header">
    <w:name w:val="header"/>
    <w:basedOn w:val="Normal"/>
    <w:link w:val="HeaderChar"/>
    <w:uiPriority w:val="99"/>
    <w:unhideWhenUsed/>
    <w:rsid w:val="0008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2B"/>
  </w:style>
  <w:style w:type="paragraph" w:styleId="Footer">
    <w:name w:val="footer"/>
    <w:basedOn w:val="Normal"/>
    <w:link w:val="FooterChar"/>
    <w:uiPriority w:val="99"/>
    <w:unhideWhenUsed/>
    <w:rsid w:val="0008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2B"/>
  </w:style>
  <w:style w:type="paragraph" w:styleId="Revision">
    <w:name w:val="Revision"/>
    <w:hidden/>
    <w:uiPriority w:val="99"/>
    <w:semiHidden/>
    <w:rsid w:val="00BB171F"/>
    <w:pPr>
      <w:spacing w:after="0" w:line="240" w:lineRule="auto"/>
    </w:pPr>
  </w:style>
  <w:style w:type="paragraph" w:styleId="BalloonText">
    <w:name w:val="Balloon Text"/>
    <w:basedOn w:val="Normal"/>
    <w:link w:val="BalloonTextChar"/>
    <w:uiPriority w:val="99"/>
    <w:semiHidden/>
    <w:unhideWhenUsed/>
    <w:rsid w:val="00BB1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1F"/>
    <w:rPr>
      <w:rFonts w:ascii="Segoe UI" w:hAnsi="Segoe UI" w:cs="Segoe UI"/>
      <w:sz w:val="18"/>
      <w:szCs w:val="18"/>
    </w:rPr>
  </w:style>
  <w:style w:type="table" w:styleId="TableGrid">
    <w:name w:val="Table Grid"/>
    <w:basedOn w:val="TableNormal"/>
    <w:uiPriority w:val="39"/>
    <w:rsid w:val="00C330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967"/>
    <w:rPr>
      <w:sz w:val="16"/>
      <w:szCs w:val="16"/>
    </w:rPr>
  </w:style>
  <w:style w:type="paragraph" w:styleId="CommentText">
    <w:name w:val="annotation text"/>
    <w:basedOn w:val="Normal"/>
    <w:link w:val="CommentTextChar"/>
    <w:uiPriority w:val="99"/>
    <w:semiHidden/>
    <w:unhideWhenUsed/>
    <w:rsid w:val="00A13967"/>
    <w:pPr>
      <w:spacing w:line="240" w:lineRule="auto"/>
    </w:pPr>
    <w:rPr>
      <w:sz w:val="20"/>
      <w:szCs w:val="20"/>
    </w:rPr>
  </w:style>
  <w:style w:type="character" w:customStyle="1" w:styleId="CommentTextChar">
    <w:name w:val="Comment Text Char"/>
    <w:basedOn w:val="DefaultParagraphFont"/>
    <w:link w:val="CommentText"/>
    <w:uiPriority w:val="99"/>
    <w:semiHidden/>
    <w:rsid w:val="00A13967"/>
    <w:rPr>
      <w:sz w:val="20"/>
      <w:szCs w:val="20"/>
    </w:rPr>
  </w:style>
  <w:style w:type="paragraph" w:styleId="CommentSubject">
    <w:name w:val="annotation subject"/>
    <w:basedOn w:val="CommentText"/>
    <w:next w:val="CommentText"/>
    <w:link w:val="CommentSubjectChar"/>
    <w:uiPriority w:val="99"/>
    <w:semiHidden/>
    <w:unhideWhenUsed/>
    <w:rsid w:val="00A13967"/>
    <w:rPr>
      <w:b/>
      <w:bCs/>
    </w:rPr>
  </w:style>
  <w:style w:type="character" w:customStyle="1" w:styleId="CommentSubjectChar">
    <w:name w:val="Comment Subject Char"/>
    <w:basedOn w:val="CommentTextChar"/>
    <w:link w:val="CommentSubject"/>
    <w:uiPriority w:val="99"/>
    <w:semiHidden/>
    <w:rsid w:val="00A13967"/>
    <w:rPr>
      <w:b/>
      <w:bCs/>
      <w:sz w:val="20"/>
      <w:szCs w:val="20"/>
    </w:rPr>
  </w:style>
  <w:style w:type="paragraph" w:styleId="FootnoteText">
    <w:name w:val="footnote text"/>
    <w:basedOn w:val="Normal"/>
    <w:link w:val="FootnoteTextChar"/>
    <w:uiPriority w:val="99"/>
    <w:semiHidden/>
    <w:unhideWhenUsed/>
    <w:rsid w:val="00210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556"/>
    <w:rPr>
      <w:sz w:val="20"/>
      <w:szCs w:val="20"/>
    </w:rPr>
  </w:style>
  <w:style w:type="character" w:styleId="FootnoteReference">
    <w:name w:val="footnote reference"/>
    <w:basedOn w:val="DefaultParagraphFont"/>
    <w:uiPriority w:val="99"/>
    <w:semiHidden/>
    <w:unhideWhenUsed/>
    <w:rsid w:val="00210556"/>
    <w:rPr>
      <w:vertAlign w:val="superscript"/>
    </w:rPr>
  </w:style>
  <w:style w:type="character" w:styleId="Hyperlink">
    <w:name w:val="Hyperlink"/>
    <w:basedOn w:val="DefaultParagraphFont"/>
    <w:uiPriority w:val="99"/>
    <w:unhideWhenUsed/>
    <w:rsid w:val="00906FBA"/>
    <w:rPr>
      <w:color w:val="0563C1" w:themeColor="hyperlink"/>
      <w:u w:val="single"/>
    </w:rPr>
  </w:style>
  <w:style w:type="character" w:customStyle="1" w:styleId="UnresolvedMention1">
    <w:name w:val="Unresolved Mention1"/>
    <w:basedOn w:val="DefaultParagraphFont"/>
    <w:uiPriority w:val="99"/>
    <w:unhideWhenUsed/>
    <w:rsid w:val="00353C33"/>
    <w:rPr>
      <w:color w:val="605E5C"/>
      <w:shd w:val="clear" w:color="auto" w:fill="E1DFDD"/>
    </w:rPr>
  </w:style>
  <w:style w:type="character" w:customStyle="1" w:styleId="Mention1">
    <w:name w:val="Mention1"/>
    <w:basedOn w:val="DefaultParagraphFont"/>
    <w:uiPriority w:val="99"/>
    <w:unhideWhenUsed/>
    <w:rsid w:val="00353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061661">
      <w:bodyDiv w:val="1"/>
      <w:marLeft w:val="0"/>
      <w:marRight w:val="0"/>
      <w:marTop w:val="0"/>
      <w:marBottom w:val="0"/>
      <w:divBdr>
        <w:top w:val="none" w:sz="0" w:space="0" w:color="auto"/>
        <w:left w:val="none" w:sz="0" w:space="0" w:color="auto"/>
        <w:bottom w:val="none" w:sz="0" w:space="0" w:color="auto"/>
        <w:right w:val="none" w:sz="0" w:space="0" w:color="auto"/>
      </w:divBdr>
    </w:div>
    <w:div w:id="16436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ass.gov/jobquest" TargetMode="External"/><Relationship Id="rId1" Type="http://schemas.openxmlformats.org/officeDocument/2006/relationships/hyperlink" Target="https://www.mass.gov/how-to/find-a-masshire-career-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5678A96648640A710007BD7FEF497" ma:contentTypeVersion="9" ma:contentTypeDescription="Create a new document." ma:contentTypeScope="" ma:versionID="04640a0dd07d70362db0ba2131df1a18">
  <xsd:schema xmlns:xsd="http://www.w3.org/2001/XMLSchema" xmlns:xs="http://www.w3.org/2001/XMLSchema" xmlns:p="http://schemas.microsoft.com/office/2006/metadata/properties" xmlns:ns3="4cb684c7-08d9-49e5-b33a-d034dc49ae8a" xmlns:ns4="991cf22e-9136-4cc7-a6e1-785f5e071e6d" targetNamespace="http://schemas.microsoft.com/office/2006/metadata/properties" ma:root="true" ma:fieldsID="0223b5706df601bea0a917b99e07bae3" ns3:_="" ns4:_="">
    <xsd:import namespace="4cb684c7-08d9-49e5-b33a-d034dc49ae8a"/>
    <xsd:import namespace="991cf22e-9136-4cc7-a6e1-785f5e071e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84c7-08d9-49e5-b33a-d034dc49a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cf22e-9136-4cc7-a6e1-785f5e071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9080-4345-4DA7-8CEE-FCD55D4EA3F6}">
  <ds:schemaRefs>
    <ds:schemaRef ds:uri="http://schemas.microsoft.com/sharepoint/v3/contenttype/forms"/>
  </ds:schemaRefs>
</ds:datastoreItem>
</file>

<file path=customXml/itemProps2.xml><?xml version="1.0" encoding="utf-8"?>
<ds:datastoreItem xmlns:ds="http://schemas.openxmlformats.org/officeDocument/2006/customXml" ds:itemID="{8206E946-CBCA-48A1-935A-306115DC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84c7-08d9-49e5-b33a-d034dc49ae8a"/>
    <ds:schemaRef ds:uri="991cf22e-9136-4cc7-a6e1-785f5e071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D841C-3156-4C20-8D3B-2BEBA1DBB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15869-3902-4311-A059-00B4CD06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1768</Words>
  <Characters>10078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Links>
    <vt:vector size="12" baseType="variant">
      <vt:variant>
        <vt:i4>5505117</vt:i4>
      </vt:variant>
      <vt:variant>
        <vt:i4>3</vt:i4>
      </vt:variant>
      <vt:variant>
        <vt:i4>0</vt:i4>
      </vt:variant>
      <vt:variant>
        <vt:i4>5</vt:i4>
      </vt:variant>
      <vt:variant>
        <vt:lpwstr>http://www.mass.gov/jobquest</vt:lpwstr>
      </vt:variant>
      <vt:variant>
        <vt:lpwstr/>
      </vt:variant>
      <vt:variant>
        <vt:i4>5505091</vt:i4>
      </vt:variant>
      <vt:variant>
        <vt:i4>0</vt:i4>
      </vt:variant>
      <vt:variant>
        <vt:i4>0</vt:i4>
      </vt:variant>
      <vt:variant>
        <vt:i4>5</vt:i4>
      </vt:variant>
      <vt:variant>
        <vt:lpwstr>https://www.mass.gov/how-to/find-a-masshire-career-center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 Adam (OCD)</dc:creator>
  <cp:keywords/>
  <dc:description/>
  <cp:lastModifiedBy>Jeff Landis</cp:lastModifiedBy>
  <cp:revision>2</cp:revision>
  <dcterms:created xsi:type="dcterms:W3CDTF">2020-11-18T21:16:00Z</dcterms:created>
  <dcterms:modified xsi:type="dcterms:W3CDTF">2020-11-18T21:16:00Z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0x010100CC95678A96648640A710007BD7FEF497</vt:lpwstr>
  </property>
</Properties>
</file>